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640" w:type="dxa"/>
        <w:tblCellMar>
          <w:top w:w="0" w:type="dxa"/>
          <w:left w:w="0" w:type="dxa"/>
          <w:bottom w:w="0" w:type="dxa"/>
          <w:right w:w="0" w:type="dxa"/>
        </w:tblCellMar>
      </w:tblPr>
      <w:tr>
        <w:trPr>
          <w:trHeight w:val="282"/>
        </w:trPr>
        <w:tc>
          <w:tcPr>
            <w:tcW w:w="1540" w:type="dxa"/>
            <w:vAlign w:val="bottom"/>
          </w:tcPr>
          <w:p>
            <w:pPr>
              <w:spacing w:after="0"/>
              <w:rPr>
                <w:sz w:val="20"/>
                <w:szCs w:val="20"/>
                <w:color w:val="auto"/>
              </w:rPr>
            </w:pPr>
            <w:r>
              <w:rPr>
                <w:rFonts w:ascii="Times New Roman" w:cs="Times New Roman" w:eastAsia="Times New Roman" w:hAnsi="Times New Roman"/>
                <w:sz w:val="22"/>
                <w:szCs w:val="22"/>
                <w:color w:val="auto"/>
              </w:rPr>
              <w:t>FORM 144/A</w:t>
            </w:r>
          </w:p>
        </w:tc>
        <w:tc>
          <w:tcPr>
            <w:tcW w:w="6020" w:type="dxa"/>
            <w:vAlign w:val="bottom"/>
            <w:vMerge w:val="restart"/>
          </w:tcPr>
          <w:p>
            <w:pPr>
              <w:ind w:left="32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540" w:type="dxa"/>
            <w:vAlign w:val="bottom"/>
          </w:tcPr>
          <w:p>
            <w:pPr>
              <w:spacing w:after="0"/>
              <w:rPr>
                <w:sz w:val="7"/>
                <w:szCs w:val="7"/>
                <w:color w:val="auto"/>
              </w:rPr>
            </w:pPr>
          </w:p>
        </w:tc>
        <w:tc>
          <w:tcPr>
            <w:tcW w:w="6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540" w:type="dxa"/>
            <w:vAlign w:val="bottom"/>
          </w:tcPr>
          <w:p>
            <w:pPr>
              <w:spacing w:after="0"/>
              <w:rPr>
                <w:sz w:val="22"/>
                <w:szCs w:val="22"/>
                <w:color w:val="auto"/>
              </w:rPr>
            </w:pPr>
          </w:p>
        </w:tc>
        <w:tc>
          <w:tcPr>
            <w:tcW w:w="6020" w:type="dxa"/>
            <w:vAlign w:val="bottom"/>
          </w:tcPr>
          <w:p>
            <w:pPr>
              <w:ind w:left="32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20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0002014866</w:t>
            </w:r>
          </w:p>
        </w:tc>
        <w:tc>
          <w:tcPr>
            <w:tcW w:w="3780" w:type="dxa"/>
            <w:vAlign w:val="bottom"/>
          </w:tcPr>
          <w:p>
            <w:pPr>
              <w:spacing w:after="0"/>
              <w:rPr>
                <w:sz w:val="24"/>
                <w:szCs w:val="24"/>
                <w:color w:val="auto"/>
              </w:rPr>
            </w:pP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20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XXXXXXXX</w:t>
            </w:r>
          </w:p>
        </w:tc>
        <w:tc>
          <w:tcPr>
            <w:tcW w:w="3780" w:type="dxa"/>
            <w:vAlign w:val="bottom"/>
          </w:tcPr>
          <w:p>
            <w:pPr>
              <w:spacing w:after="0"/>
              <w:rPr>
                <w:sz w:val="24"/>
                <w:szCs w:val="24"/>
                <w:color w:val="auto"/>
              </w:rPr>
            </w:pPr>
          </w:p>
        </w:tc>
      </w:tr>
      <w:tr>
        <w:trPr>
          <w:trHeight w:val="297"/>
        </w:trPr>
        <w:tc>
          <w:tcPr>
            <w:tcW w:w="66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Previous Accession Number Of The Filing 0001959173-26-004422</w:t>
            </w:r>
          </w:p>
        </w:tc>
        <w:tc>
          <w:tcPr>
            <w:tcW w:w="3780" w:type="dxa"/>
            <w:vAlign w:val="bottom"/>
          </w:tcPr>
          <w:p>
            <w:pPr>
              <w:spacing w:after="0"/>
              <w:rPr>
                <w:sz w:val="24"/>
                <w:szCs w:val="24"/>
                <w:color w:val="auto"/>
              </w:rPr>
            </w:pPr>
          </w:p>
        </w:tc>
      </w:tr>
      <w:tr>
        <w:trPr>
          <w:trHeight w:val="324"/>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200" w:type="dxa"/>
            <w:vAlign w:val="bottom"/>
          </w:tcPr>
          <w:p>
            <w:pPr>
              <w:ind w:left="680"/>
              <w:spacing w:after="0"/>
              <w:rPr>
                <w:sz w:val="20"/>
                <w:szCs w:val="20"/>
                <w:color w:val="auto"/>
              </w:rPr>
            </w:pPr>
            <w:r>
              <w:rPr>
                <w:rFonts w:ascii="Times New Roman" w:cs="Times New Roman" w:eastAsia="Times New Roman" w:hAnsi="Times New Roman"/>
                <w:sz w:val="22"/>
                <w:szCs w:val="22"/>
                <w:color w:val="auto"/>
              </w:rPr>
              <w:t>LIVE   TEST</w:t>
            </w:r>
          </w:p>
        </w:tc>
        <w:tc>
          <w:tcPr>
            <w:tcW w:w="3780" w:type="dxa"/>
            <w:vAlign w:val="bottom"/>
          </w:tcPr>
          <w:p>
            <w:pPr>
              <w:spacing w:after="0"/>
              <w:rPr>
                <w:sz w:val="24"/>
                <w:szCs w:val="24"/>
                <w:color w:val="auto"/>
              </w:rPr>
            </w:pP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tc>
        <w:tc>
          <w:tcPr>
            <w:tcW w:w="3200" w:type="dxa"/>
            <w:vAlign w:val="bottom"/>
          </w:tcPr>
          <w:p>
            <w:pPr>
              <w:spacing w:after="0"/>
              <w:rPr>
                <w:sz w:val="24"/>
                <w:szCs w:val="24"/>
                <w:color w:val="auto"/>
              </w:rPr>
            </w:pPr>
          </w:p>
        </w:tc>
        <w:tc>
          <w:tcPr>
            <w:tcW w:w="3780" w:type="dxa"/>
            <w:vAlign w:val="bottom"/>
          </w:tcPr>
          <w:p>
            <w:pPr>
              <w:spacing w:after="0"/>
              <w:rPr>
                <w:sz w:val="24"/>
                <w:szCs w:val="24"/>
                <w:color w:val="auto"/>
              </w:rPr>
            </w:pPr>
          </w:p>
        </w:tc>
      </w:tr>
      <w:tr>
        <w:trPr>
          <w:trHeight w:val="581"/>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200" w:type="dxa"/>
            <w:vAlign w:val="bottom"/>
          </w:tcPr>
          <w:p>
            <w:pPr>
              <w:spacing w:after="0"/>
              <w:rPr>
                <w:sz w:val="24"/>
                <w:szCs w:val="24"/>
                <w:color w:val="auto"/>
              </w:rPr>
            </w:pPr>
          </w:p>
        </w:tc>
        <w:tc>
          <w:tcPr>
            <w:tcW w:w="3780" w:type="dxa"/>
            <w:vAlign w:val="bottom"/>
          </w:tcPr>
          <w:p>
            <w:pPr>
              <w:spacing w:after="0"/>
              <w:rPr>
                <w:sz w:val="24"/>
                <w:szCs w:val="24"/>
                <w:color w:val="auto"/>
              </w:rPr>
            </w:pP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200" w:type="dxa"/>
            <w:vAlign w:val="bottom"/>
          </w:tcPr>
          <w:p>
            <w:pPr>
              <w:spacing w:after="0"/>
              <w:rPr>
                <w:sz w:val="24"/>
                <w:szCs w:val="24"/>
                <w:color w:val="auto"/>
              </w:rPr>
            </w:pPr>
          </w:p>
        </w:tc>
        <w:tc>
          <w:tcPr>
            <w:tcW w:w="3780" w:type="dxa"/>
            <w:vAlign w:val="bottom"/>
          </w:tcPr>
          <w:p>
            <w:pPr>
              <w:spacing w:after="0"/>
              <w:rPr>
                <w:sz w:val="24"/>
                <w:szCs w:val="24"/>
                <w:color w:val="auto"/>
              </w:rPr>
            </w:pP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200" w:type="dxa"/>
            <w:vAlign w:val="bottom"/>
          </w:tcPr>
          <w:p>
            <w:pPr>
              <w:spacing w:after="0"/>
              <w:rPr>
                <w:sz w:val="24"/>
                <w:szCs w:val="24"/>
                <w:color w:val="auto"/>
              </w:rPr>
            </w:pPr>
          </w:p>
        </w:tc>
        <w:tc>
          <w:tcPr>
            <w:tcW w:w="3780" w:type="dxa"/>
            <w:vAlign w:val="bottom"/>
          </w:tcPr>
          <w:p>
            <w:pPr>
              <w:spacing w:after="0"/>
              <w:rPr>
                <w:sz w:val="24"/>
                <w:szCs w:val="24"/>
                <w:color w:val="auto"/>
              </w:rPr>
            </w:pPr>
          </w:p>
        </w:tc>
      </w:tr>
      <w:tr>
        <w:trPr>
          <w:trHeight w:val="835"/>
        </w:trPr>
        <w:tc>
          <w:tcPr>
            <w:tcW w:w="66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144/A: Issuer Information</w:t>
            </w:r>
          </w:p>
        </w:tc>
        <w:tc>
          <w:tcPr>
            <w:tcW w:w="3780" w:type="dxa"/>
            <w:vAlign w:val="bottom"/>
          </w:tcPr>
          <w:p>
            <w:pPr>
              <w:spacing w:after="0"/>
              <w:rPr>
                <w:sz w:val="24"/>
                <w:szCs w:val="24"/>
                <w:color w:val="auto"/>
              </w:rPr>
            </w:pPr>
          </w:p>
        </w:tc>
      </w:tr>
      <w:tr>
        <w:trPr>
          <w:trHeight w:val="568"/>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200" w:type="dxa"/>
            <w:vAlign w:val="bottom"/>
          </w:tcPr>
          <w:p>
            <w:pPr>
              <w:spacing w:after="0"/>
              <w:rPr>
                <w:sz w:val="24"/>
                <w:szCs w:val="24"/>
                <w:color w:val="auto"/>
              </w:rPr>
            </w:pPr>
          </w:p>
        </w:tc>
        <w:tc>
          <w:tcPr>
            <w:tcW w:w="3780" w:type="dxa"/>
            <w:vAlign w:val="bottom"/>
          </w:tcPr>
          <w:p>
            <w:pPr>
              <w:ind w:left="680"/>
              <w:spacing w:after="0"/>
              <w:rPr>
                <w:sz w:val="20"/>
                <w:szCs w:val="20"/>
                <w:color w:val="auto"/>
              </w:rPr>
            </w:pPr>
            <w:r>
              <w:rPr>
                <w:rFonts w:ascii="Times New Roman" w:cs="Times New Roman" w:eastAsia="Times New Roman" w:hAnsi="Times New Roman"/>
                <w:sz w:val="22"/>
                <w:szCs w:val="22"/>
                <w:color w:val="auto"/>
              </w:rPr>
              <w:t>Indivior Pharmaceuticals, Inc.</w:t>
            </w: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200" w:type="dxa"/>
            <w:vAlign w:val="bottom"/>
          </w:tcPr>
          <w:p>
            <w:pPr>
              <w:spacing w:after="0"/>
              <w:rPr>
                <w:sz w:val="24"/>
                <w:szCs w:val="24"/>
                <w:color w:val="auto"/>
              </w:rPr>
            </w:pPr>
          </w:p>
        </w:tc>
        <w:tc>
          <w:tcPr>
            <w:tcW w:w="3780" w:type="dxa"/>
            <w:vAlign w:val="bottom"/>
          </w:tcPr>
          <w:p>
            <w:pPr>
              <w:ind w:left="680"/>
              <w:spacing w:after="0"/>
              <w:rPr>
                <w:sz w:val="20"/>
                <w:szCs w:val="20"/>
                <w:color w:val="auto"/>
              </w:rPr>
            </w:pPr>
            <w:r>
              <w:rPr>
                <w:rFonts w:ascii="Times New Roman" w:cs="Times New Roman" w:eastAsia="Times New Roman" w:hAnsi="Times New Roman"/>
                <w:sz w:val="22"/>
                <w:szCs w:val="22"/>
                <w:color w:val="auto"/>
              </w:rPr>
              <w:t>001-37835</w:t>
            </w:r>
          </w:p>
        </w:tc>
      </w:tr>
      <w:tr>
        <w:trPr>
          <w:trHeight w:val="258"/>
        </w:trPr>
        <w:tc>
          <w:tcPr>
            <w:tcW w:w="3400" w:type="dxa"/>
            <w:vAlign w:val="bottom"/>
          </w:tcPr>
          <w:p>
            <w:pPr>
              <w:spacing w:after="0"/>
              <w:rPr>
                <w:sz w:val="22"/>
                <w:szCs w:val="22"/>
                <w:color w:val="auto"/>
              </w:rPr>
            </w:pPr>
          </w:p>
        </w:tc>
        <w:tc>
          <w:tcPr>
            <w:tcW w:w="3200" w:type="dxa"/>
            <w:vAlign w:val="bottom"/>
          </w:tcPr>
          <w:p>
            <w:pPr>
              <w:spacing w:after="0"/>
              <w:rPr>
                <w:sz w:val="22"/>
                <w:szCs w:val="22"/>
                <w:color w:val="auto"/>
              </w:rPr>
            </w:pPr>
          </w:p>
        </w:tc>
        <w:tc>
          <w:tcPr>
            <w:tcW w:w="3780" w:type="dxa"/>
            <w:vAlign w:val="bottom"/>
          </w:tcPr>
          <w:p>
            <w:pPr>
              <w:ind w:left="680"/>
              <w:spacing w:after="0"/>
              <w:rPr>
                <w:sz w:val="20"/>
                <w:szCs w:val="20"/>
                <w:color w:val="auto"/>
              </w:rPr>
            </w:pPr>
            <w:r>
              <w:rPr>
                <w:rFonts w:ascii="Times New Roman" w:cs="Times New Roman" w:eastAsia="Times New Roman" w:hAnsi="Times New Roman"/>
                <w:sz w:val="22"/>
                <w:szCs w:val="22"/>
                <w:color w:val="auto"/>
                <w:w w:val="97"/>
              </w:rPr>
              <w:t>10710 MIDLOTHIAN TURNPIKE</w:t>
            </w:r>
          </w:p>
        </w:tc>
      </w:tr>
      <w:tr>
        <w:trPr>
          <w:trHeight w:val="243"/>
        </w:trPr>
        <w:tc>
          <w:tcPr>
            <w:tcW w:w="3400" w:type="dxa"/>
            <w:vAlign w:val="bottom"/>
          </w:tcPr>
          <w:p>
            <w:pPr>
              <w:spacing w:after="0"/>
              <w:rPr>
                <w:sz w:val="21"/>
                <w:szCs w:val="21"/>
                <w:color w:val="auto"/>
              </w:rPr>
            </w:pPr>
          </w:p>
        </w:tc>
        <w:tc>
          <w:tcPr>
            <w:tcW w:w="3200" w:type="dxa"/>
            <w:vAlign w:val="bottom"/>
          </w:tcPr>
          <w:p>
            <w:pPr>
              <w:spacing w:after="0"/>
              <w:rPr>
                <w:sz w:val="21"/>
                <w:szCs w:val="21"/>
                <w:color w:val="auto"/>
              </w:rPr>
            </w:pPr>
          </w:p>
        </w:tc>
        <w:tc>
          <w:tcPr>
            <w:tcW w:w="3780" w:type="dxa"/>
            <w:vAlign w:val="bottom"/>
          </w:tcPr>
          <w:p>
            <w:pPr>
              <w:ind w:left="680"/>
              <w:spacing w:after="0" w:line="243" w:lineRule="exact"/>
              <w:rPr>
                <w:sz w:val="20"/>
                <w:szCs w:val="20"/>
                <w:color w:val="auto"/>
              </w:rPr>
            </w:pPr>
            <w:r>
              <w:rPr>
                <w:rFonts w:ascii="Times New Roman" w:cs="Times New Roman" w:eastAsia="Times New Roman" w:hAnsi="Times New Roman"/>
                <w:sz w:val="22"/>
                <w:szCs w:val="22"/>
                <w:color w:val="auto"/>
              </w:rPr>
              <w:t>SUITE 125</w:t>
            </w:r>
          </w:p>
        </w:tc>
      </w:tr>
      <w:tr>
        <w:trPr>
          <w:trHeight w:val="243"/>
        </w:trPr>
        <w:tc>
          <w:tcPr>
            <w:tcW w:w="34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200" w:type="dxa"/>
            <w:vAlign w:val="bottom"/>
          </w:tcPr>
          <w:p>
            <w:pPr>
              <w:spacing w:after="0"/>
              <w:rPr>
                <w:sz w:val="21"/>
                <w:szCs w:val="21"/>
                <w:color w:val="auto"/>
              </w:rPr>
            </w:pPr>
          </w:p>
        </w:tc>
        <w:tc>
          <w:tcPr>
            <w:tcW w:w="3780" w:type="dxa"/>
            <w:vAlign w:val="bottom"/>
          </w:tcPr>
          <w:p>
            <w:pPr>
              <w:ind w:left="680"/>
              <w:spacing w:after="0" w:line="243" w:lineRule="exact"/>
              <w:rPr>
                <w:sz w:val="20"/>
                <w:szCs w:val="20"/>
                <w:color w:val="auto"/>
              </w:rPr>
            </w:pPr>
            <w:r>
              <w:rPr>
                <w:rFonts w:ascii="Times New Roman" w:cs="Times New Roman" w:eastAsia="Times New Roman" w:hAnsi="Times New Roman"/>
                <w:sz w:val="22"/>
                <w:szCs w:val="22"/>
                <w:color w:val="auto"/>
              </w:rPr>
              <w:t>NORTH CHESTERFIELD</w:t>
            </w:r>
          </w:p>
        </w:tc>
      </w:tr>
      <w:tr>
        <w:trPr>
          <w:trHeight w:val="243"/>
        </w:trPr>
        <w:tc>
          <w:tcPr>
            <w:tcW w:w="3400" w:type="dxa"/>
            <w:vAlign w:val="bottom"/>
          </w:tcPr>
          <w:p>
            <w:pPr>
              <w:spacing w:after="0"/>
              <w:rPr>
                <w:sz w:val="21"/>
                <w:szCs w:val="21"/>
                <w:color w:val="auto"/>
              </w:rPr>
            </w:pPr>
          </w:p>
        </w:tc>
        <w:tc>
          <w:tcPr>
            <w:tcW w:w="3200" w:type="dxa"/>
            <w:vAlign w:val="bottom"/>
          </w:tcPr>
          <w:p>
            <w:pPr>
              <w:spacing w:after="0"/>
              <w:rPr>
                <w:sz w:val="21"/>
                <w:szCs w:val="21"/>
                <w:color w:val="auto"/>
              </w:rPr>
            </w:pPr>
          </w:p>
        </w:tc>
        <w:tc>
          <w:tcPr>
            <w:tcW w:w="3780" w:type="dxa"/>
            <w:vAlign w:val="bottom"/>
          </w:tcPr>
          <w:p>
            <w:pPr>
              <w:ind w:left="680"/>
              <w:spacing w:after="0" w:line="243" w:lineRule="exact"/>
              <w:rPr>
                <w:sz w:val="20"/>
                <w:szCs w:val="20"/>
                <w:color w:val="auto"/>
              </w:rPr>
            </w:pPr>
            <w:r>
              <w:rPr>
                <w:rFonts w:ascii="Times New Roman" w:cs="Times New Roman" w:eastAsia="Times New Roman" w:hAnsi="Times New Roman"/>
                <w:sz w:val="22"/>
                <w:szCs w:val="22"/>
                <w:color w:val="auto"/>
              </w:rPr>
              <w:t>VIRGINIA</w:t>
            </w:r>
          </w:p>
        </w:tc>
      </w:tr>
      <w:tr>
        <w:trPr>
          <w:trHeight w:val="282"/>
        </w:trPr>
        <w:tc>
          <w:tcPr>
            <w:tcW w:w="34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3780" w:type="dxa"/>
            <w:vAlign w:val="bottom"/>
          </w:tcPr>
          <w:p>
            <w:pPr>
              <w:ind w:left="680"/>
              <w:spacing w:after="0"/>
              <w:rPr>
                <w:sz w:val="20"/>
                <w:szCs w:val="20"/>
                <w:color w:val="auto"/>
              </w:rPr>
            </w:pPr>
            <w:r>
              <w:rPr>
                <w:rFonts w:ascii="Times New Roman" w:cs="Times New Roman" w:eastAsia="Times New Roman" w:hAnsi="Times New Roman"/>
                <w:sz w:val="22"/>
                <w:szCs w:val="22"/>
                <w:color w:val="auto"/>
              </w:rPr>
              <w:t>23235</w:t>
            </w: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200" w:type="dxa"/>
            <w:vAlign w:val="bottom"/>
          </w:tcPr>
          <w:p>
            <w:pPr>
              <w:spacing w:after="0"/>
              <w:rPr>
                <w:sz w:val="24"/>
                <w:szCs w:val="24"/>
                <w:color w:val="auto"/>
              </w:rPr>
            </w:pPr>
          </w:p>
        </w:tc>
        <w:tc>
          <w:tcPr>
            <w:tcW w:w="3780" w:type="dxa"/>
            <w:vAlign w:val="bottom"/>
          </w:tcPr>
          <w:p>
            <w:pPr>
              <w:ind w:left="680"/>
              <w:spacing w:after="0"/>
              <w:rPr>
                <w:sz w:val="20"/>
                <w:szCs w:val="20"/>
                <w:color w:val="auto"/>
              </w:rPr>
            </w:pPr>
            <w:r>
              <w:rPr>
                <w:rFonts w:ascii="Times New Roman" w:cs="Times New Roman" w:eastAsia="Times New Roman" w:hAnsi="Times New Roman"/>
                <w:sz w:val="22"/>
                <w:szCs w:val="22"/>
                <w:color w:val="auto"/>
              </w:rPr>
              <w:t>804-379-1090</w:t>
            </w:r>
          </w:p>
        </w:tc>
      </w:tr>
      <w:tr>
        <w:trPr>
          <w:trHeight w:val="297"/>
        </w:trPr>
        <w:tc>
          <w:tcPr>
            <w:tcW w:w="66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780" w:type="dxa"/>
            <w:vAlign w:val="bottom"/>
          </w:tcPr>
          <w:p>
            <w:pPr>
              <w:ind w:left="680"/>
              <w:spacing w:after="0"/>
              <w:rPr>
                <w:sz w:val="20"/>
                <w:szCs w:val="20"/>
                <w:color w:val="auto"/>
              </w:rPr>
            </w:pPr>
            <w:r>
              <w:rPr>
                <w:rFonts w:ascii="Times New Roman" w:cs="Times New Roman" w:eastAsia="Times New Roman" w:hAnsi="Times New Roman"/>
                <w:sz w:val="22"/>
                <w:szCs w:val="22"/>
                <w:color w:val="auto"/>
              </w:rPr>
              <w:t>Preblick Ryan</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2422525</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Securities Information</w:t>
      </w:r>
    </w:p>
    <w:p>
      <w:pPr>
        <w:sectPr>
          <w:pgSz w:w="11900" w:h="16843"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2"/>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36000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1357200.00</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121922058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06/08/2026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43"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Securities To Be Sold</w:t>
      </w:r>
    </w:p>
    <w:p>
      <w:pPr>
        <w:sectPr>
          <w:pgSz w:w="11900" w:h="16843"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43"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6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6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w w:val="99"/>
              </w:rPr>
              <w:t>11/28/2021</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6478</w:t>
            </w:r>
          </w:p>
        </w:tc>
        <w:tc>
          <w:tcPr>
            <w:tcW w:w="248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11/28/2021 Compensation</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54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4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6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w w:val="99"/>
              </w:rPr>
              <w:t>03/05/2022</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6247</w:t>
            </w:r>
          </w:p>
        </w:tc>
        <w:tc>
          <w:tcPr>
            <w:tcW w:w="248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03/05/2022 Compensation</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54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4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6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w w:val="99"/>
              </w:rPr>
              <w:t>03/09/2023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23275</w:t>
            </w:r>
          </w:p>
        </w:tc>
        <w:tc>
          <w:tcPr>
            <w:tcW w:w="248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03/09/2023 Compensation</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54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4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-915670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7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8120" w:type="dxa"/>
            <w:vAlign w:val="bottom"/>
          </w:tcPr>
          <w:p>
            <w:pPr>
              <w:ind w:left="1440"/>
              <w:spacing w:after="0"/>
              <w:rPr>
                <w:sz w:val="20"/>
                <w:szCs w:val="20"/>
                <w:color w:val="auto"/>
              </w:rPr>
            </w:pPr>
            <w:r>
              <w:rPr>
                <w:rFonts w:ascii="Times New Roman" w:cs="Times New Roman" w:eastAsia="Times New Roman" w:hAnsi="Times New Roman"/>
                <w:sz w:val="22"/>
                <w:szCs w:val="22"/>
                <w:color w:val="auto"/>
                <w:w w:val="97"/>
              </w:rPr>
              <w:t>This form 144 amends and supersedes the form 144 filed on 06/08/2026. The</w:t>
            </w:r>
          </w:p>
        </w:tc>
        <w:tc>
          <w:tcPr>
            <w:tcW w:w="0" w:type="dxa"/>
            <w:vAlign w:val="bottom"/>
          </w:tcPr>
          <w:p>
            <w:pPr>
              <w:spacing w:after="0"/>
              <w:rPr>
                <w:sz w:val="1"/>
                <w:szCs w:val="1"/>
                <w:color w:val="auto"/>
              </w:rPr>
            </w:pPr>
          </w:p>
        </w:tc>
      </w:tr>
      <w:tr>
        <w:trPr>
          <w:trHeight w:val="161"/>
        </w:trPr>
        <w:tc>
          <w:tcPr>
            <w:tcW w:w="2740" w:type="dxa"/>
            <w:vAlign w:val="bottom"/>
            <w:vMerge w:val="continue"/>
          </w:tcPr>
          <w:p>
            <w:pPr>
              <w:spacing w:after="0"/>
              <w:rPr>
                <w:sz w:val="13"/>
                <w:szCs w:val="13"/>
                <w:color w:val="auto"/>
              </w:rPr>
            </w:pPr>
          </w:p>
        </w:tc>
        <w:tc>
          <w:tcPr>
            <w:tcW w:w="8120" w:type="dxa"/>
            <w:vAlign w:val="bottom"/>
            <w:vMerge w:val="restart"/>
          </w:tcPr>
          <w:p>
            <w:pPr>
              <w:ind w:left="1440"/>
              <w:spacing w:after="0"/>
              <w:rPr>
                <w:sz w:val="20"/>
                <w:szCs w:val="20"/>
                <w:color w:val="auto"/>
              </w:rPr>
            </w:pPr>
            <w:r>
              <w:rPr>
                <w:rFonts w:ascii="Times New Roman" w:cs="Times New Roman" w:eastAsia="Times New Roman" w:hAnsi="Times New Roman"/>
                <w:sz w:val="22"/>
                <w:szCs w:val="22"/>
                <w:color w:val="auto"/>
              </w:rPr>
              <w:t>Date of Plan Adoption was added.</w:t>
            </w:r>
          </w:p>
        </w:tc>
        <w:tc>
          <w:tcPr>
            <w:tcW w:w="0" w:type="dxa"/>
            <w:vAlign w:val="bottom"/>
          </w:tcPr>
          <w:p>
            <w:pPr>
              <w:spacing w:after="0"/>
              <w:rPr>
                <w:sz w:val="1"/>
                <w:szCs w:val="1"/>
                <w:color w:val="auto"/>
              </w:rPr>
            </w:pPr>
          </w:p>
        </w:tc>
      </w:tr>
      <w:tr>
        <w:trPr>
          <w:trHeight w:val="122"/>
        </w:trPr>
        <w:tc>
          <w:tcPr>
            <w:tcW w:w="2740" w:type="dxa"/>
            <w:vAlign w:val="bottom"/>
          </w:tcPr>
          <w:p>
            <w:pPr>
              <w:spacing w:after="0"/>
              <w:rPr>
                <w:sz w:val="10"/>
                <w:szCs w:val="10"/>
                <w:color w:val="auto"/>
              </w:rPr>
            </w:pPr>
          </w:p>
        </w:tc>
        <w:tc>
          <w:tcPr>
            <w:tcW w:w="8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27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8120" w:type="dxa"/>
            <w:vAlign w:val="bottom"/>
          </w:tcPr>
          <w:p>
            <w:pPr>
              <w:ind w:left="1440"/>
              <w:spacing w:after="0"/>
              <w:rPr>
                <w:sz w:val="20"/>
                <w:szCs w:val="20"/>
                <w:color w:val="auto"/>
              </w:rPr>
            </w:pPr>
            <w:r>
              <w:rPr>
                <w:rFonts w:ascii="Times New Roman" w:cs="Times New Roman" w:eastAsia="Times New Roman" w:hAnsi="Times New Roman"/>
                <w:sz w:val="22"/>
                <w:szCs w:val="22"/>
                <w:color w:val="auto"/>
              </w:rPr>
              <w:t>06/08/2026</w:t>
            </w:r>
          </w:p>
        </w:tc>
        <w:tc>
          <w:tcPr>
            <w:tcW w:w="0" w:type="dxa"/>
            <w:vAlign w:val="bottom"/>
          </w:tcPr>
          <w:p>
            <w:pPr>
              <w:spacing w:after="0"/>
              <w:rPr>
                <w:sz w:val="1"/>
                <w:szCs w:val="1"/>
                <w:color w:val="auto"/>
              </w:rPr>
            </w:pPr>
          </w:p>
        </w:tc>
      </w:tr>
    </w:tbl>
    <w:p>
      <w:pPr>
        <w:ind w:left="40"/>
        <w:spacing w:after="0" w:line="183" w:lineRule="auto"/>
        <w:rPr>
          <w:sz w:val="20"/>
          <w:szCs w:val="20"/>
          <w:color w:val="auto"/>
        </w:rPr>
      </w:pPr>
      <w:r>
        <w:rPr>
          <w:rFonts w:ascii="Times New Roman" w:cs="Times New Roman" w:eastAsia="Times New Roman" w:hAnsi="Times New Roman"/>
          <w:sz w:val="18"/>
          <w:szCs w:val="18"/>
          <w:color w:val="auto"/>
        </w:rPr>
        <w:t xml:space="preserve">Date of Plan Adoption or Giving of Instruction, </w:t>
      </w:r>
      <w:r>
        <w:rPr>
          <w:rFonts w:ascii="Times New Roman" w:cs="Times New Roman" w:eastAsia="Times New Roman" w:hAnsi="Times New Roman"/>
          <w:sz w:val="32"/>
          <w:szCs w:val="32"/>
          <w:color w:val="auto"/>
          <w:vertAlign w:val="subscript"/>
        </w:rPr>
        <w:t>03/06/2026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If Relying on Rule 10b5-1</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5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080" w:type="dxa"/>
            <w:vAlign w:val="bottom"/>
          </w:tcPr>
          <w:p>
            <w:pPr>
              <w:ind w:left="1680"/>
              <w:spacing w:after="0"/>
              <w:rPr>
                <w:sz w:val="20"/>
                <w:szCs w:val="20"/>
                <w:color w:val="auto"/>
              </w:rPr>
            </w:pPr>
            <w:r>
              <w:rPr>
                <w:rFonts w:ascii="Times New Roman" w:cs="Times New Roman" w:eastAsia="Times New Roman" w:hAnsi="Times New Roman"/>
                <w:sz w:val="22"/>
                <w:szCs w:val="22"/>
                <w:color w:val="auto"/>
                <w:w w:val="97"/>
              </w:rPr>
              <w:t>/s/ Daniel Tucci, as a duly authorized representative of Fidelity Brokerage</w:t>
            </w:r>
          </w:p>
        </w:tc>
        <w:tc>
          <w:tcPr>
            <w:tcW w:w="0" w:type="dxa"/>
            <w:vAlign w:val="bottom"/>
          </w:tcPr>
          <w:p>
            <w:pPr>
              <w:spacing w:after="0"/>
              <w:rPr>
                <w:sz w:val="1"/>
                <w:szCs w:val="1"/>
                <w:color w:val="auto"/>
              </w:rPr>
            </w:pPr>
          </w:p>
        </w:tc>
      </w:tr>
      <w:tr>
        <w:trPr>
          <w:trHeight w:val="161"/>
        </w:trPr>
        <w:tc>
          <w:tcPr>
            <w:tcW w:w="2500" w:type="dxa"/>
            <w:vAlign w:val="bottom"/>
            <w:vMerge w:val="continue"/>
          </w:tcPr>
          <w:p>
            <w:pPr>
              <w:spacing w:after="0"/>
              <w:rPr>
                <w:sz w:val="13"/>
                <w:szCs w:val="13"/>
                <w:color w:val="auto"/>
              </w:rPr>
            </w:pPr>
          </w:p>
        </w:tc>
        <w:tc>
          <w:tcPr>
            <w:tcW w:w="8080" w:type="dxa"/>
            <w:vAlign w:val="bottom"/>
            <w:vMerge w:val="restart"/>
          </w:tcPr>
          <w:p>
            <w:pPr>
              <w:ind w:left="1680"/>
              <w:spacing w:after="0"/>
              <w:rPr>
                <w:sz w:val="20"/>
                <w:szCs w:val="20"/>
                <w:color w:val="auto"/>
              </w:rPr>
            </w:pPr>
            <w:r>
              <w:rPr>
                <w:rFonts w:ascii="Times New Roman" w:cs="Times New Roman" w:eastAsia="Times New Roman" w:hAnsi="Times New Roman"/>
                <w:sz w:val="22"/>
                <w:szCs w:val="22"/>
                <w:color w:val="auto"/>
              </w:rPr>
              <w:t>Services LLC, as attorney-in-fact for Ryan Preblick</w:t>
            </w:r>
          </w:p>
        </w:tc>
        <w:tc>
          <w:tcPr>
            <w:tcW w:w="0" w:type="dxa"/>
            <w:vAlign w:val="bottom"/>
          </w:tcPr>
          <w:p>
            <w:pPr>
              <w:spacing w:after="0"/>
              <w:rPr>
                <w:sz w:val="1"/>
                <w:szCs w:val="1"/>
                <w:color w:val="auto"/>
              </w:rPr>
            </w:pPr>
          </w:p>
        </w:tc>
      </w:tr>
      <w:tr>
        <w:trPr>
          <w:trHeight w:val="122"/>
        </w:trPr>
        <w:tc>
          <w:tcPr>
            <w:tcW w:w="2500" w:type="dxa"/>
            <w:vAlign w:val="bottom"/>
          </w:tcPr>
          <w:p>
            <w:pPr>
              <w:spacing w:after="0"/>
              <w:rPr>
                <w:sz w:val="10"/>
                <w:szCs w:val="10"/>
                <w:color w:val="auto"/>
              </w:rPr>
            </w:pPr>
          </w:p>
        </w:tc>
        <w:tc>
          <w:tcPr>
            <w:tcW w:w="8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2026-06-08T14:26:09Z</dcterms:created>
  <dcterms:modified xsi:type="dcterms:W3CDTF">2026-06-08T14:26:09Z</dcterms:modified>
</cp:coreProperties>
</file>