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6</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Indivior Pharmaceuticals,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Martin Boskovich</w:t>
              <w:br/>
              <w:t>333 South Grand Avenue, 28th Floor</w:t>
              <w:br/>
              <w:t>Los Angeles, CA, 90071</w:t>
              <w:br/>
              <w:t>(213) 830-6759</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08/11/2026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0"/>
        <w:gridCol w:w="8065"/>
      </w:tblGrid>
      <w:tr>
        <w:trPr/>
        <w:tc>
          <w:tcPr>
            <w:tcW w:w="2140" w:type="dxa"/>
            <w:tcBorders/>
            <w:vAlign w:val="center"/>
          </w:tcPr>
          <w:p>
            <w:pPr>
              <w:pStyle w:val="TableContents"/>
              <w:bidi w:val="0"/>
              <w:spacing w:before="0" w:after="283"/>
              <w:jc w:val="left"/>
              <w:rPr/>
            </w:pPr>
            <w:r>
              <w:rPr/>
              <w:t>1</w:t>
            </w:r>
          </w:p>
        </w:tc>
        <w:tc>
          <w:tcPr>
            <w:tcW w:w="806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Oaktree Value Opportunities Fund, L.P.</w:t>
            </w:r>
          </w:p>
        </w:tc>
      </w:tr>
      <w:tr>
        <w:trPr/>
        <w:tc>
          <w:tcPr>
            <w:tcW w:w="2140" w:type="dxa"/>
            <w:tcBorders/>
            <w:vAlign w:val="center"/>
          </w:tcPr>
          <w:p>
            <w:pPr>
              <w:pStyle w:val="TableContents"/>
              <w:bidi w:val="0"/>
              <w:spacing w:before="0" w:after="283"/>
              <w:jc w:val="left"/>
              <w:rPr/>
            </w:pPr>
            <w:r>
              <w:rPr/>
              <w:t>2</w:t>
            </w:r>
          </w:p>
        </w:tc>
        <w:tc>
          <w:tcPr>
            <w:tcW w:w="806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140" w:type="dxa"/>
            <w:tcBorders/>
            <w:vAlign w:val="center"/>
          </w:tcPr>
          <w:p>
            <w:pPr>
              <w:pStyle w:val="TableContents"/>
              <w:bidi w:val="0"/>
              <w:spacing w:before="0" w:after="283"/>
              <w:jc w:val="left"/>
              <w:rPr/>
            </w:pPr>
            <w:r>
              <w:rPr/>
              <w:t>3</w:t>
            </w:r>
          </w:p>
        </w:tc>
        <w:tc>
          <w:tcPr>
            <w:tcW w:w="8065" w:type="dxa"/>
            <w:tcBorders/>
            <w:vAlign w:val="center"/>
          </w:tcPr>
          <w:p>
            <w:pPr>
              <w:pStyle w:val="TableContents"/>
              <w:bidi w:val="0"/>
              <w:spacing w:before="0" w:after="283"/>
              <w:jc w:val="left"/>
              <w:rPr/>
            </w:pPr>
            <w:r>
              <w:rPr/>
              <w:t>SEC use only</w:t>
            </w:r>
          </w:p>
        </w:tc>
      </w:tr>
      <w:tr>
        <w:trPr/>
        <w:tc>
          <w:tcPr>
            <w:tcW w:w="2140" w:type="dxa"/>
            <w:tcBorders/>
            <w:vAlign w:val="center"/>
          </w:tcPr>
          <w:p>
            <w:pPr>
              <w:pStyle w:val="TableContents"/>
              <w:bidi w:val="0"/>
              <w:spacing w:before="0" w:after="283"/>
              <w:jc w:val="left"/>
              <w:rPr/>
            </w:pPr>
            <w:r>
              <w:rPr/>
              <w:t>4</w:t>
            </w:r>
          </w:p>
        </w:tc>
        <w:tc>
          <w:tcPr>
            <w:tcW w:w="806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40" w:type="dxa"/>
            <w:tcBorders/>
            <w:vAlign w:val="center"/>
          </w:tcPr>
          <w:p>
            <w:pPr>
              <w:pStyle w:val="TableContents"/>
              <w:bidi w:val="0"/>
              <w:spacing w:before="0" w:after="283"/>
              <w:jc w:val="left"/>
              <w:rPr/>
            </w:pPr>
            <w:r>
              <w:rPr/>
              <w:t>5</w:t>
            </w:r>
          </w:p>
        </w:tc>
        <w:tc>
          <w:tcPr>
            <w:tcW w:w="806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140" w:type="dxa"/>
            <w:tcBorders/>
            <w:vAlign w:val="center"/>
          </w:tcPr>
          <w:p>
            <w:pPr>
              <w:pStyle w:val="TableContents"/>
              <w:bidi w:val="0"/>
              <w:spacing w:before="0" w:after="283"/>
              <w:jc w:val="left"/>
              <w:rPr/>
            </w:pPr>
            <w:r>
              <w:rPr/>
              <w:t>6</w:t>
            </w:r>
          </w:p>
        </w:tc>
        <w:tc>
          <w:tcPr>
            <w:tcW w:w="806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4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385,037.00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385,037.00</w:t>
                  </w:r>
                </w:p>
              </w:tc>
            </w:tr>
          </w:tbl>
          <w:p>
            <w:pPr>
              <w:pStyle w:val="TableContents"/>
              <w:bidi w:val="0"/>
              <w:spacing w:before="0" w:after="283"/>
              <w:jc w:val="left"/>
              <w:rPr/>
            </w:pPr>
            <w:r>
              <w:rPr/>
            </w:r>
          </w:p>
        </w:tc>
        <w:tc>
          <w:tcPr>
            <w:tcW w:w="8065" w:type="dxa"/>
            <w:tcBorders/>
            <w:vAlign w:val="center"/>
          </w:tcPr>
          <w:p>
            <w:pPr>
              <w:pStyle w:val="TableContents"/>
              <w:bidi w:val="0"/>
              <w:spacing w:before="0" w:after="283"/>
              <w:jc w:val="left"/>
              <w:rPr>
                <w:sz w:val="4"/>
                <w:szCs w:val="4"/>
              </w:rPr>
            </w:pPr>
            <w:r>
              <w:rPr>
                <w:sz w:val="4"/>
                <w:szCs w:val="4"/>
              </w:rPr>
            </w:r>
          </w:p>
        </w:tc>
      </w:tr>
      <w:tr>
        <w:trPr/>
        <w:tc>
          <w:tcPr>
            <w:tcW w:w="2140" w:type="dxa"/>
            <w:tcBorders/>
            <w:vAlign w:val="center"/>
          </w:tcPr>
          <w:p>
            <w:pPr>
              <w:pStyle w:val="TableContents"/>
              <w:bidi w:val="0"/>
              <w:spacing w:before="0" w:after="283"/>
              <w:jc w:val="left"/>
              <w:rPr/>
            </w:pPr>
            <w:r>
              <w:rPr/>
              <w:t>11</w:t>
            </w:r>
          </w:p>
        </w:tc>
        <w:tc>
          <w:tcPr>
            <w:tcW w:w="806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385,037.00</w:t>
            </w:r>
          </w:p>
        </w:tc>
      </w:tr>
      <w:tr>
        <w:trPr/>
        <w:tc>
          <w:tcPr>
            <w:tcW w:w="2140" w:type="dxa"/>
            <w:tcBorders/>
            <w:vAlign w:val="center"/>
          </w:tcPr>
          <w:p>
            <w:pPr>
              <w:pStyle w:val="TableContents"/>
              <w:bidi w:val="0"/>
              <w:spacing w:before="0" w:after="283"/>
              <w:jc w:val="left"/>
              <w:rPr/>
            </w:pPr>
            <w:r>
              <w:rPr/>
              <w:t>12</w:t>
            </w:r>
          </w:p>
        </w:tc>
        <w:tc>
          <w:tcPr>
            <w:tcW w:w="806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140" w:type="dxa"/>
            <w:tcBorders/>
            <w:vAlign w:val="center"/>
          </w:tcPr>
          <w:p>
            <w:pPr>
              <w:pStyle w:val="TableContents"/>
              <w:bidi w:val="0"/>
              <w:spacing w:before="0" w:after="283"/>
              <w:jc w:val="left"/>
              <w:rPr/>
            </w:pPr>
            <w:r>
              <w:rPr/>
              <w:t>13</w:t>
            </w:r>
          </w:p>
        </w:tc>
        <w:tc>
          <w:tcPr>
            <w:tcW w:w="806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0.32 % </w:t>
            </w:r>
          </w:p>
        </w:tc>
      </w:tr>
      <w:tr>
        <w:trPr/>
        <w:tc>
          <w:tcPr>
            <w:tcW w:w="2140" w:type="dxa"/>
            <w:tcBorders/>
            <w:vAlign w:val="center"/>
          </w:tcPr>
          <w:p>
            <w:pPr>
              <w:pStyle w:val="TableContents"/>
              <w:bidi w:val="0"/>
              <w:spacing w:before="0" w:after="283"/>
              <w:jc w:val="left"/>
              <w:rPr/>
            </w:pPr>
            <w:r>
              <w:rPr/>
              <w:t>14</w:t>
            </w:r>
          </w:p>
        </w:tc>
        <w:tc>
          <w:tcPr>
            <w:tcW w:w="806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reported securities represent 385,037 shares of common stock ("Common Stock") issuable upon conversion of Notes (as defined below). The reported percentage is calculated based on 118,013,649 shares of Common Stock outstanding as of July 28, 2026, as disclosed by the Issuer in its Quarterly Report on Form 10-Q filed with the SEC on August 3, 2026 (the "Form 10-Q"), and as increased by 909,053 shares of Common Stock issuable upon conversion of Notes beneficially owned by the Reporting Persons.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Oaktree London Liquid Value Opportunities Fund (VOF), L.P.</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180,169.00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180,169.00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180,169.00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0.15 %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reported securities represent 180,169 shares of Common Stock issuable upon conversion of Notes. The reported percentage is calculated based on 118,013,649 shares of Common Stock outstanding as of July 28, 2026, as disclosed in the Form 10-Q, as increased by 909,053 shares of Common Stock issuable upon conversion of Notes beneficially owned by the Reporting Persons.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34"/>
        <w:gridCol w:w="8071"/>
      </w:tblGrid>
      <w:tr>
        <w:trPr/>
        <w:tc>
          <w:tcPr>
            <w:tcW w:w="2134" w:type="dxa"/>
            <w:tcBorders/>
            <w:vAlign w:val="center"/>
          </w:tcPr>
          <w:p>
            <w:pPr>
              <w:pStyle w:val="TableContents"/>
              <w:bidi w:val="0"/>
              <w:spacing w:before="0" w:after="283"/>
              <w:jc w:val="left"/>
              <w:rPr/>
            </w:pPr>
            <w:r>
              <w:rPr/>
              <w:t>1</w:t>
            </w:r>
          </w:p>
        </w:tc>
        <w:tc>
          <w:tcPr>
            <w:tcW w:w="807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Oaktree Phoenix Investment Fund, L.P.</w:t>
            </w:r>
          </w:p>
        </w:tc>
      </w:tr>
      <w:tr>
        <w:trPr/>
        <w:tc>
          <w:tcPr>
            <w:tcW w:w="2134" w:type="dxa"/>
            <w:tcBorders/>
            <w:vAlign w:val="center"/>
          </w:tcPr>
          <w:p>
            <w:pPr>
              <w:pStyle w:val="TableContents"/>
              <w:bidi w:val="0"/>
              <w:spacing w:before="0" w:after="283"/>
              <w:jc w:val="left"/>
              <w:rPr/>
            </w:pPr>
            <w:r>
              <w:rPr/>
              <w:t>2</w:t>
            </w:r>
          </w:p>
        </w:tc>
        <w:tc>
          <w:tcPr>
            <w:tcW w:w="807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34" w:type="dxa"/>
            <w:tcBorders/>
            <w:vAlign w:val="center"/>
          </w:tcPr>
          <w:p>
            <w:pPr>
              <w:pStyle w:val="TableContents"/>
              <w:bidi w:val="0"/>
              <w:spacing w:before="0" w:after="283"/>
              <w:jc w:val="left"/>
              <w:rPr/>
            </w:pPr>
            <w:r>
              <w:rPr/>
              <w:t>3</w:t>
            </w:r>
          </w:p>
        </w:tc>
        <w:tc>
          <w:tcPr>
            <w:tcW w:w="8071" w:type="dxa"/>
            <w:tcBorders/>
            <w:vAlign w:val="center"/>
          </w:tcPr>
          <w:p>
            <w:pPr>
              <w:pStyle w:val="TableContents"/>
              <w:bidi w:val="0"/>
              <w:spacing w:before="0" w:after="283"/>
              <w:jc w:val="left"/>
              <w:rPr/>
            </w:pPr>
            <w:r>
              <w:rPr/>
              <w:t>SEC use only</w:t>
            </w:r>
          </w:p>
        </w:tc>
      </w:tr>
      <w:tr>
        <w:trPr/>
        <w:tc>
          <w:tcPr>
            <w:tcW w:w="2134" w:type="dxa"/>
            <w:tcBorders/>
            <w:vAlign w:val="center"/>
          </w:tcPr>
          <w:p>
            <w:pPr>
              <w:pStyle w:val="TableContents"/>
              <w:bidi w:val="0"/>
              <w:spacing w:before="0" w:after="283"/>
              <w:jc w:val="left"/>
              <w:rPr/>
            </w:pPr>
            <w:r>
              <w:rPr/>
              <w:t>4</w:t>
            </w:r>
          </w:p>
        </w:tc>
        <w:tc>
          <w:tcPr>
            <w:tcW w:w="807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34" w:type="dxa"/>
            <w:tcBorders/>
            <w:vAlign w:val="center"/>
          </w:tcPr>
          <w:p>
            <w:pPr>
              <w:pStyle w:val="TableContents"/>
              <w:bidi w:val="0"/>
              <w:spacing w:before="0" w:after="283"/>
              <w:jc w:val="left"/>
              <w:rPr/>
            </w:pPr>
            <w:r>
              <w:rPr/>
              <w:t>5</w:t>
            </w:r>
          </w:p>
        </w:tc>
        <w:tc>
          <w:tcPr>
            <w:tcW w:w="807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6</w:t>
            </w:r>
          </w:p>
        </w:tc>
        <w:tc>
          <w:tcPr>
            <w:tcW w:w="807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3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51,271.00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51,271.00</w:t>
                  </w:r>
                </w:p>
              </w:tc>
            </w:tr>
          </w:tbl>
          <w:p>
            <w:pPr>
              <w:pStyle w:val="TableContents"/>
              <w:bidi w:val="0"/>
              <w:spacing w:before="0" w:after="283"/>
              <w:jc w:val="left"/>
              <w:rPr/>
            </w:pPr>
            <w:r>
              <w:rPr/>
            </w:r>
          </w:p>
        </w:tc>
        <w:tc>
          <w:tcPr>
            <w:tcW w:w="8071" w:type="dxa"/>
            <w:tcBorders/>
            <w:vAlign w:val="center"/>
          </w:tcPr>
          <w:p>
            <w:pPr>
              <w:pStyle w:val="TableContents"/>
              <w:bidi w:val="0"/>
              <w:spacing w:before="0" w:after="283"/>
              <w:jc w:val="left"/>
              <w:rPr>
                <w:sz w:val="4"/>
                <w:szCs w:val="4"/>
              </w:rPr>
            </w:pPr>
            <w:r>
              <w:rPr>
                <w:sz w:val="4"/>
                <w:szCs w:val="4"/>
              </w:rPr>
            </w:r>
          </w:p>
        </w:tc>
      </w:tr>
      <w:tr>
        <w:trPr/>
        <w:tc>
          <w:tcPr>
            <w:tcW w:w="2134" w:type="dxa"/>
            <w:tcBorders/>
            <w:vAlign w:val="center"/>
          </w:tcPr>
          <w:p>
            <w:pPr>
              <w:pStyle w:val="TableContents"/>
              <w:bidi w:val="0"/>
              <w:spacing w:before="0" w:after="283"/>
              <w:jc w:val="left"/>
              <w:rPr/>
            </w:pPr>
            <w:r>
              <w:rPr/>
              <w:t>11</w:t>
            </w:r>
          </w:p>
        </w:tc>
        <w:tc>
          <w:tcPr>
            <w:tcW w:w="807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51,271.00</w:t>
            </w:r>
          </w:p>
        </w:tc>
      </w:tr>
      <w:tr>
        <w:trPr/>
        <w:tc>
          <w:tcPr>
            <w:tcW w:w="2134" w:type="dxa"/>
            <w:tcBorders/>
            <w:vAlign w:val="center"/>
          </w:tcPr>
          <w:p>
            <w:pPr>
              <w:pStyle w:val="TableContents"/>
              <w:bidi w:val="0"/>
              <w:spacing w:before="0" w:after="283"/>
              <w:jc w:val="left"/>
              <w:rPr/>
            </w:pPr>
            <w:r>
              <w:rPr/>
              <w:t>12</w:t>
            </w:r>
          </w:p>
        </w:tc>
        <w:tc>
          <w:tcPr>
            <w:tcW w:w="807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13</w:t>
            </w:r>
          </w:p>
        </w:tc>
        <w:tc>
          <w:tcPr>
            <w:tcW w:w="807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0.04 % </w:t>
            </w:r>
          </w:p>
        </w:tc>
      </w:tr>
      <w:tr>
        <w:trPr/>
        <w:tc>
          <w:tcPr>
            <w:tcW w:w="2134" w:type="dxa"/>
            <w:tcBorders/>
            <w:vAlign w:val="center"/>
          </w:tcPr>
          <w:p>
            <w:pPr>
              <w:pStyle w:val="TableContents"/>
              <w:bidi w:val="0"/>
              <w:spacing w:before="0" w:after="283"/>
              <w:jc w:val="left"/>
              <w:rPr/>
            </w:pPr>
            <w:r>
              <w:rPr/>
              <w:t>14</w:t>
            </w:r>
          </w:p>
        </w:tc>
        <w:tc>
          <w:tcPr>
            <w:tcW w:w="807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reported securities represent 51,271 shares of Common Stock issuable upon conversion of Notes. The reported percentage is calculated based on 118,013,649 shares of Common Stock outstanding as of July 28, 2026, as disclosed in the Form 10-Q, as increased by 909,053 shares of Common Stock issuable upon conversion of Notes beneficially owned by the Reporting Persons.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Oaktree Capital Management, L.P.</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292,576.00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292,576.00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292,576.00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0.25 %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reported securities represent 292,576 shares of Common Stock issuable upon conversion of Notes. The reported percentage is calculated based on 118,013,649 shares of Common Stock outstanding as of July 28, 2026, as disclosed in the Form 10-Q, as increased by 909,053 shares of Common Stock issuable upon conversion of Notes beneficially owned by the Reporting Persons.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Oaktree Fund GP I, L.P.</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616,477.00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616,477.00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616,477.00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0.52 %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reported securities represent 616,477 shares of Common Stock issuable upon conversion of Notes. The reported percentage is calculated based on 118,013,649 shares of Common Stock outstanding as of July 28, 2026, as disclosed in the Form 10-Q, as increased by 909,053 shares of Common Stock issuable upon conversion of Notes beneficially owned by the Reporting Persons.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Oaktree Capital Holdings, LLC</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909,053.00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909,053.00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909,053.00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0.76 %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reported securities represent 909,053 shares of Common Stock issuable upon conversion of Notes. The reported percentage is calculated based on 118,013,649 shares of Common Stock outstanding as of July 28, 2026, as disclosed in the Form 10-Q, as increased by 909,053 shares of Common Stock issuable upon conversion of Notes beneficially owned by the Reporting Persons.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item1to7"/>
      <w:bookmarkStart w:id="31" w:name="item1to7"/>
      <w:bookmarkEnd w:id="31"/>
    </w:p>
    <w:tbl>
      <w:tblPr>
        <w:tblW w:w="10205" w:type="dxa"/>
        <w:jc w:val="left"/>
        <w:tblInd w:w="0" w:type="dxa"/>
        <w:tblLayout w:type="fixed"/>
        <w:tblCellMar>
          <w:top w:w="28" w:type="dxa"/>
          <w:left w:w="28" w:type="dxa"/>
          <w:bottom w:w="28" w:type="dxa"/>
          <w:right w:w="28" w:type="dxa"/>
        </w:tblCellMar>
      </w:tblPr>
      <w:tblGrid>
        <w:gridCol w:w="1154"/>
        <w:gridCol w:w="8896"/>
        <w:gridCol w:w="155"/>
      </w:tblGrid>
      <w:tr>
        <w:trPr/>
        <w:tc>
          <w:tcPr>
            <w:tcW w:w="1154" w:type="dxa"/>
            <w:tcBorders/>
            <w:vAlign w:val="center"/>
          </w:tcPr>
          <w:p>
            <w:pPr>
              <w:pStyle w:val="TableContents"/>
              <w:bidi w:val="0"/>
              <w:spacing w:before="0" w:after="283"/>
              <w:jc w:val="left"/>
              <w:rPr/>
            </w:pPr>
            <w:r>
              <w:rPr/>
              <w:t>Item 1.</w:t>
            </w:r>
          </w:p>
        </w:tc>
        <w:tc>
          <w:tcPr>
            <w:tcW w:w="8896"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jc w:val="left"/>
              <w:rPr/>
            </w:pPr>
            <w:r>
              <w:rPr/>
              <w:t xml:space="preserve">Name of Issuer: </w:t>
            </w:r>
          </w:p>
          <w:p>
            <w:pPr>
              <w:pStyle w:val="TableContents"/>
              <w:bidi w:val="0"/>
              <w:spacing w:before="0" w:after="0"/>
              <w:jc w:val="left"/>
              <w:rPr/>
            </w:pPr>
            <w:r>
              <w:rPr/>
              <w:t>Indivior Pharmaceuticals, Inc.</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(c)</w:t>
            </w:r>
          </w:p>
        </w:tc>
        <w:tc>
          <w:tcPr>
            <w:tcW w:w="889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10710 Midlothian Turnpike, Suite 125, North Chesterfield, VIRGINIA , 23235.</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6 (this "Amendment No. 6") amends and supplements the Schedule 13D, originally filed on October 2, 2024, as amended by Amendment No. 1 filed on November 7, 2024, as amended by Amendment No. 2 filed on December 18, 2024, as amended by Amendment No. 3 filed on March 4, 2025, as amended by Amendment No. 4 filed on November 13, 2025, and as amended by Amendment No. 5 filed on December 30, 2025. Except as set forth herein, the Schedule 13D remains in full force and effect. Each capitalized term used but not defined herein has the meaning ascribed to such term in the Schedule 13D.</w:t>
            </w:r>
          </w:p>
        </w:tc>
      </w:tr>
      <w:tr>
        <w:trPr/>
        <w:tc>
          <w:tcPr>
            <w:tcW w:w="1154" w:type="dxa"/>
            <w:tcBorders/>
            <w:vAlign w:val="center"/>
          </w:tcPr>
          <w:p>
            <w:pPr>
              <w:pStyle w:val="TableContents"/>
              <w:bidi w:val="0"/>
              <w:spacing w:before="0" w:after="283"/>
              <w:jc w:val="left"/>
              <w:rPr/>
            </w:pPr>
            <w:r>
              <w:rPr/>
              <w:t>Item 3.</w:t>
            </w:r>
          </w:p>
        </w:tc>
        <w:tc>
          <w:tcPr>
            <w:tcW w:w="8896"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left"/>
              <w:rPr/>
            </w:pPr>
            <w:r>
              <w:rPr/>
              <w:t>Item 3 of the Schedule 13D is hereby amended and supplemented to insert the following at the end thereof: On various dates since the filing of Amendment No. 5, the Reporting Persons and certain of their affiliated funds and accounts engaged in open market purchases and sales of the Issuer's 0.625% Convertible Senior Notes due 2031 (the "Notes"), which are convertible into shares of Common Stock at an approximate conversion rate of $41.66 per share. The purchases of the Notes were pursuant to open market transactions, funded with working capital. As of the filing of this Statement, the Reporting Persons beneficially own an aggregate principal amount of $37.872 million of Notes convertible into 909,053 shares of Common Stock.</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5.</w:t>
            </w:r>
          </w:p>
        </w:tc>
        <w:tc>
          <w:tcPr>
            <w:tcW w:w="8896"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spacing w:before="0" w:after="0"/>
              <w:jc w:val="left"/>
              <w:rPr/>
            </w:pPr>
            <w:r>
              <w:rPr/>
              <w:t>Item 5(a)-(c) and (e) of the Schedule 13D is hereby amended and restated as follows and as set forth in subsection (b), (c) and (e) hereto: The information set forth in rows (11) and (13) of each cover page of this Amendment No. 6 is incorporated by reference into this Item 5(a). The Reporting Persons beneficially own an aggregate of 909,053 shares of Common Stock issuable upon conversion of $37.872 million of Notes, representing 0.76% of the Common Stock outstanding as of the date hereof. All such ownership percentages of the securities reported herein are calculated assuming 118,013,649 shares of Common Stock outstanding as of July 28, 2026, as disclosed by the Issuer in its Form 10-Q, as increased by 909,053 shares of Common Stock issuable upon conversion of Notes beneficially owned by the Reporting Persons. In this regard, OVO Fund is the direct holder of 385,037 shares of Common Stock issuable upon conversion of Notes. VOF Fund is the direct holder of 180,169 shares of Common Stock issuable upon conversion of Notes. OPI Fund is the direct holder of 51,271 shares of Common Stock issuable upon conversion of Notes. OC Management is the investment manager to Boston Patriot Arlington St LLC, an SMA account which directly holds 103,622 shares of Common Stock issuable upon conversion of Notes. OC Management is also the investment manager of, and has included in its beneficial ownership securities held by, certain affiliated funds and accounts of the Reporting Persons that collectively hold 188,954 shares of Common Stock issuable upon conversion of Notes. Oaktree GP I is the indirect general partner of OVO Fund, VOF, and OPI Fund, and as such may be deemed to beneficially own an aggregate of 616,477 shares of Common Stock issuable upon conversion of Notes. OC Holdings is the indirect general partner of OVO Fund, VOF, OPI Fund, and Oaktree GP I, and is the sole managing member of the general partner of OC Management, and as such may be deemed to beneficially own an aggregate of 909,053 shares of Common Stock issuable upon conversion of Notes. Each of the Reporting Persons disclaims beneficial ownership of the reported securities, and the filing of this Statement shall not be construed as an admission of such beneficial ownership for the purposes of Section 13(d) or 13(g) of the Exchange Act or for any other purpose.</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spacing w:before="0" w:after="0"/>
              <w:jc w:val="left"/>
              <w:rPr/>
            </w:pPr>
            <w:r>
              <w:rPr/>
              <w:t>The information set forth in rows (7) through (10) of each cover page of this Amendment No. 6 and the information set forth in Item 5(a) hereof is incorporated by reference into this Item 5(b).</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(c)</w:t>
            </w:r>
          </w:p>
        </w:tc>
        <w:tc>
          <w:tcPr>
            <w:tcW w:w="8896" w:type="dxa"/>
            <w:tcBorders/>
            <w:vAlign w:val="center"/>
          </w:tcPr>
          <w:p>
            <w:pPr>
              <w:pStyle w:val="TableContents"/>
              <w:bidi w:val="0"/>
              <w:spacing w:before="0" w:after="0"/>
              <w:jc w:val="left"/>
              <w:rPr/>
            </w:pPr>
            <w:r>
              <w:rPr/>
              <w:t>Within the last 60 days of the filing of this Amendment No. 6, the Reporting Persons have disposed of shares of Common Stock in open market transactions (collectively, the "Common Stock Transactions") as follows: Date Purchase/Sale Amount of Shares Price 26-Jun Sale 231,398 42.1308 26-Jun Sale 118,602 41.7051 16-Jul Sale 14,900 40.614 16-Jul Sale 25,100 40.6395 5-Aug Sale 432,613 38.8552 6-Aug Sale 428,711 39.2151 10-Aug Sale 235,364 38.6389 10-Aug Sale 143,935 38.5563 11-Aug Sale 303,621 38.7858 12-Aug Sale 4,542,968 37.75 Within the last 60 days of the filing of this Amendment No. 6, the Reporting Persons and certain of their affiliated funds and accounts have acquired and disposed of Notes in open market transactions as follows (collectively, the "Notes Transactions" and, together with the Common Stock Transactions, the "Transactions"): Date Purchase/Sale Principal Amount Price 23-Jun Sale $91,000 118.104 25-Jun Sale $70,000 120.327 9-Jul Purchase $500,000 121.285 4-Aug Sale $1,750,000 111.904 5-Aug Sale $2,000,000 116.201 6-Aug Sale $2,000,000 116.278 12-Aug Sale $111,000 114.168</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(e)</w:t>
            </w:r>
          </w:p>
        </w:tc>
        <w:tc>
          <w:tcPr>
            <w:tcW w:w="8896" w:type="dxa"/>
            <w:tcBorders/>
            <w:vAlign w:val="center"/>
          </w:tcPr>
          <w:p>
            <w:pPr>
              <w:pStyle w:val="TableContents"/>
              <w:bidi w:val="0"/>
              <w:spacing w:before="0" w:after="0"/>
              <w:jc w:val="left"/>
              <w:rPr/>
            </w:pPr>
            <w:r>
              <w:rPr/>
              <w:t>As a result of the Transactions on or prior to August 10, 2026, the Reporting Persons ceased to be the beneficial owners of more than five percent of the Common Stock on such date. Additional sales on August 11, 2026 resulted in a material shift in ownership requiring the filing of this Amendment No. 6, which serves as an exit filing by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7.</w:t>
            </w:r>
          </w:p>
        </w:tc>
        <w:tc>
          <w:tcPr>
            <w:tcW w:w="8896"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left"/>
              <w:rPr/>
            </w:pPr>
            <w:r>
              <w:rPr/>
              <w:t>Exhibit 24.1 Joint Filing Agreement, dated as of August 13, 2026, by and among the Reporting Persons</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signatureInfo"/>
      <w:bookmarkStart w:id="33" w:name="signatureInfo"/>
      <w:bookmarkEnd w:id="3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296" w:type="dxa"/>
        <w:jc w:val="left"/>
        <w:tblInd w:w="0" w:type="dxa"/>
        <w:tblLayout w:type="fixed"/>
        <w:tblCellMar>
          <w:top w:w="28" w:type="dxa"/>
          <w:left w:w="28" w:type="dxa"/>
          <w:bottom w:w="28" w:type="dxa"/>
          <w:right w:w="28" w:type="dxa"/>
        </w:tblCellMar>
      </w:tblPr>
      <w:tblGrid>
        <w:gridCol w:w="4148"/>
        <w:gridCol w:w="4148"/>
      </w:tblGrid>
      <w:tr>
        <w:trPr/>
        <w:tc>
          <w:tcPr>
            <w:tcW w:w="4148" w:type="dxa"/>
            <w:tcBorders/>
            <w:vAlign w:val="center"/>
          </w:tcPr>
          <w:p>
            <w:pPr>
              <w:pStyle w:val="TableContents"/>
              <w:bidi w:val="0"/>
              <w:spacing w:before="0" w:after="0"/>
              <w:jc w:val="left"/>
              <w:rPr/>
            </w:pPr>
            <w:r>
              <w:rPr/>
              <w:t> </w:t>
            </w:r>
          </w:p>
          <w:tbl>
            <w:tblPr>
              <w:tblW w:w="3976" w:type="dxa"/>
              <w:jc w:val="left"/>
              <w:tblInd w:w="0" w:type="dxa"/>
              <w:tblLayout w:type="fixed"/>
              <w:tblCellMar>
                <w:top w:w="28" w:type="dxa"/>
                <w:left w:w="28" w:type="dxa"/>
                <w:bottom w:w="28" w:type="dxa"/>
                <w:right w:w="28" w:type="dxa"/>
              </w:tblCellMar>
            </w:tblPr>
            <w:tblGrid>
              <w:gridCol w:w="3976"/>
            </w:tblGrid>
            <w:tr>
              <w:trPr/>
              <w:tc>
                <w:tcPr>
                  <w:tcW w:w="3976" w:type="dxa"/>
                  <w:tcBorders/>
                  <w:vAlign w:val="center"/>
                </w:tcPr>
                <w:p>
                  <w:pPr>
                    <w:pStyle w:val="TableContents"/>
                    <w:bidi w:val="0"/>
                    <w:spacing w:before="0" w:after="0"/>
                    <w:jc w:val="left"/>
                    <w:rPr/>
                  </w:pPr>
                  <w:r>
                    <w:rPr/>
                    <w:t>Oaktree Value Opportunities Fund, L.P.</w:t>
                  </w:r>
                </w:p>
              </w:tc>
            </w:tr>
          </w:tbl>
          <w:p>
            <w:pPr>
              <w:pStyle w:val="TableContents"/>
              <w:bidi w:val="0"/>
              <w:spacing w:before="0" w:after="283"/>
              <w:jc w:val="left"/>
              <w:rPr/>
            </w:pPr>
            <w:r>
              <w:rPr/>
            </w:r>
          </w:p>
        </w:tc>
        <w:tc>
          <w:tcPr>
            <w:tcW w:w="41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6"/>
        <w:gridCol w:w="4289"/>
      </w:tblGrid>
      <w:tr>
        <w:trPr/>
        <w:tc>
          <w:tcPr>
            <w:tcW w:w="591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Henry Orren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Henry Orren / Managing Director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257"/>
        <w:gridCol w:w="4948"/>
      </w:tblGrid>
      <w:tr>
        <w:trPr/>
        <w:tc>
          <w:tcPr>
            <w:tcW w:w="5257" w:type="dxa"/>
            <w:tcBorders/>
            <w:vAlign w:val="center"/>
          </w:tcPr>
          <w:p>
            <w:pPr>
              <w:pStyle w:val="TableContents"/>
              <w:bidi w:val="0"/>
              <w:spacing w:before="0" w:after="0"/>
              <w:jc w:val="left"/>
              <w:rPr/>
            </w:pPr>
            <w:r>
              <w:rPr/>
              <w:t> </w:t>
            </w:r>
          </w:p>
          <w:tbl>
            <w:tblPr>
              <w:tblW w:w="6181" w:type="dxa"/>
              <w:jc w:val="left"/>
              <w:tblInd w:w="0" w:type="dxa"/>
              <w:tblLayout w:type="fixed"/>
              <w:tblCellMar>
                <w:top w:w="28" w:type="dxa"/>
                <w:left w:w="28" w:type="dxa"/>
                <w:bottom w:w="28" w:type="dxa"/>
                <w:right w:w="28" w:type="dxa"/>
              </w:tblCellMar>
            </w:tblPr>
            <w:tblGrid>
              <w:gridCol w:w="6181"/>
            </w:tblGrid>
            <w:tr>
              <w:trPr/>
              <w:tc>
                <w:tcPr>
                  <w:tcW w:w="6181" w:type="dxa"/>
                  <w:tcBorders/>
                  <w:vAlign w:val="center"/>
                </w:tcPr>
                <w:p>
                  <w:pPr>
                    <w:pStyle w:val="TableContents"/>
                    <w:bidi w:val="0"/>
                    <w:spacing w:before="0" w:after="0"/>
                    <w:jc w:val="left"/>
                    <w:rPr/>
                  </w:pPr>
                  <w:r>
                    <w:rPr/>
                    <w:t>Oaktree London Liquid Value Opportunities Fund (VOF), L.P.</w:t>
                  </w:r>
                </w:p>
              </w:tc>
            </w:tr>
          </w:tbl>
          <w:p>
            <w:pPr>
              <w:pStyle w:val="TableContents"/>
              <w:bidi w:val="0"/>
              <w:spacing w:before="0" w:after="283"/>
              <w:jc w:val="left"/>
              <w:rPr/>
            </w:pPr>
            <w:r>
              <w:rPr/>
            </w:r>
          </w:p>
        </w:tc>
        <w:tc>
          <w:tcPr>
            <w:tcW w:w="49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6"/>
        <w:gridCol w:w="4289"/>
      </w:tblGrid>
      <w:tr>
        <w:trPr/>
        <w:tc>
          <w:tcPr>
            <w:tcW w:w="591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Henry Orren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Henry Orren / Managing Director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89" w:type="dxa"/>
            <w:tcBorders/>
            <w:vAlign w:val="center"/>
          </w:tcPr>
          <w:p>
            <w:pPr>
              <w:pStyle w:val="TableContents"/>
              <w:bidi w:val="0"/>
              <w:spacing w:before="0" w:after="283"/>
              <w:jc w:val="left"/>
              <w:rPr>
                <w:sz w:val="4"/>
                <w:szCs w:val="4"/>
              </w:rPr>
            </w:pPr>
            <w:r>
              <w:rPr>
                <w:sz w:val="4"/>
                <w:szCs w:val="4"/>
              </w:rPr>
            </w:r>
          </w:p>
        </w:tc>
      </w:tr>
    </w:tbl>
    <w:tbl>
      <w:tblPr>
        <w:tblW w:w="8206" w:type="dxa"/>
        <w:jc w:val="left"/>
        <w:tblInd w:w="0" w:type="dxa"/>
        <w:tblLayout w:type="fixed"/>
        <w:tblCellMar>
          <w:top w:w="28" w:type="dxa"/>
          <w:left w:w="28" w:type="dxa"/>
          <w:bottom w:w="28" w:type="dxa"/>
          <w:right w:w="28" w:type="dxa"/>
        </w:tblCellMar>
      </w:tblPr>
      <w:tblGrid>
        <w:gridCol w:w="4103"/>
        <w:gridCol w:w="4103"/>
      </w:tblGrid>
      <w:tr>
        <w:trPr/>
        <w:tc>
          <w:tcPr>
            <w:tcW w:w="4103" w:type="dxa"/>
            <w:tcBorders/>
            <w:vAlign w:val="center"/>
          </w:tcPr>
          <w:p>
            <w:pPr>
              <w:pStyle w:val="TableContents"/>
              <w:bidi w:val="0"/>
              <w:spacing w:before="0" w:after="0"/>
              <w:jc w:val="left"/>
              <w:rPr/>
            </w:pPr>
            <w:r>
              <w:rPr/>
              <w:t> </w:t>
            </w:r>
          </w:p>
          <w:tbl>
            <w:tblPr>
              <w:tblW w:w="3931" w:type="dxa"/>
              <w:jc w:val="left"/>
              <w:tblInd w:w="0" w:type="dxa"/>
              <w:tblLayout w:type="fixed"/>
              <w:tblCellMar>
                <w:top w:w="28" w:type="dxa"/>
                <w:left w:w="28" w:type="dxa"/>
                <w:bottom w:w="28" w:type="dxa"/>
                <w:right w:w="28" w:type="dxa"/>
              </w:tblCellMar>
            </w:tblPr>
            <w:tblGrid>
              <w:gridCol w:w="3931"/>
            </w:tblGrid>
            <w:tr>
              <w:trPr/>
              <w:tc>
                <w:tcPr>
                  <w:tcW w:w="3931" w:type="dxa"/>
                  <w:tcBorders/>
                  <w:vAlign w:val="center"/>
                </w:tcPr>
                <w:p>
                  <w:pPr>
                    <w:pStyle w:val="TableContents"/>
                    <w:bidi w:val="0"/>
                    <w:spacing w:before="0" w:after="0"/>
                    <w:jc w:val="left"/>
                    <w:rPr/>
                  </w:pPr>
                  <w:r>
                    <w:rPr/>
                    <w:t>Oaktree Phoenix Investment Fund, L.P.</w:t>
                  </w:r>
                </w:p>
              </w:tc>
            </w:tr>
          </w:tbl>
          <w:p>
            <w:pPr>
              <w:pStyle w:val="TableContents"/>
              <w:bidi w:val="0"/>
              <w:spacing w:before="0" w:after="283"/>
              <w:jc w:val="left"/>
              <w:rPr/>
            </w:pPr>
            <w:r>
              <w:rPr/>
            </w:r>
          </w:p>
        </w:tc>
        <w:tc>
          <w:tcPr>
            <w:tcW w:w="41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6"/>
        <w:gridCol w:w="4289"/>
      </w:tblGrid>
      <w:tr>
        <w:trPr/>
        <w:tc>
          <w:tcPr>
            <w:tcW w:w="591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Henry Orren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Henry Orren / Managing Director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89" w:type="dxa"/>
            <w:tcBorders/>
            <w:vAlign w:val="center"/>
          </w:tcPr>
          <w:p>
            <w:pPr>
              <w:pStyle w:val="TableContents"/>
              <w:bidi w:val="0"/>
              <w:spacing w:before="0" w:after="283"/>
              <w:jc w:val="left"/>
              <w:rPr>
                <w:sz w:val="4"/>
                <w:szCs w:val="4"/>
              </w:rPr>
            </w:pPr>
            <w:r>
              <w:rPr>
                <w:sz w:val="4"/>
                <w:szCs w:val="4"/>
              </w:rPr>
            </w:r>
          </w:p>
        </w:tc>
      </w:tr>
    </w:tbl>
    <w:tbl>
      <w:tblPr>
        <w:tblW w:w="7154" w:type="dxa"/>
        <w:jc w:val="left"/>
        <w:tblInd w:w="0" w:type="dxa"/>
        <w:tblLayout w:type="fixed"/>
        <w:tblCellMar>
          <w:top w:w="28" w:type="dxa"/>
          <w:left w:w="28" w:type="dxa"/>
          <w:bottom w:w="28" w:type="dxa"/>
          <w:right w:w="28" w:type="dxa"/>
        </w:tblCellMar>
      </w:tblPr>
      <w:tblGrid>
        <w:gridCol w:w="3577"/>
        <w:gridCol w:w="3577"/>
      </w:tblGrid>
      <w:tr>
        <w:trPr/>
        <w:tc>
          <w:tcPr>
            <w:tcW w:w="3577" w:type="dxa"/>
            <w:tcBorders/>
            <w:vAlign w:val="center"/>
          </w:tcPr>
          <w:p>
            <w:pPr>
              <w:pStyle w:val="TableContents"/>
              <w:bidi w:val="0"/>
              <w:spacing w:before="0" w:after="0"/>
              <w:jc w:val="left"/>
              <w:rPr/>
            </w:pPr>
            <w:r>
              <w:rPr/>
              <w:t> </w:t>
            </w:r>
          </w:p>
          <w:tbl>
            <w:tblPr>
              <w:tblW w:w="3466" w:type="dxa"/>
              <w:jc w:val="left"/>
              <w:tblInd w:w="0" w:type="dxa"/>
              <w:tblLayout w:type="fixed"/>
              <w:tblCellMar>
                <w:top w:w="28" w:type="dxa"/>
                <w:left w:w="28" w:type="dxa"/>
                <w:bottom w:w="28" w:type="dxa"/>
                <w:right w:w="28" w:type="dxa"/>
              </w:tblCellMar>
            </w:tblPr>
            <w:tblGrid>
              <w:gridCol w:w="3466"/>
            </w:tblGrid>
            <w:tr>
              <w:trPr/>
              <w:tc>
                <w:tcPr>
                  <w:tcW w:w="3466" w:type="dxa"/>
                  <w:tcBorders/>
                  <w:vAlign w:val="center"/>
                </w:tcPr>
                <w:p>
                  <w:pPr>
                    <w:pStyle w:val="TableContents"/>
                    <w:bidi w:val="0"/>
                    <w:spacing w:before="0" w:after="0"/>
                    <w:jc w:val="left"/>
                    <w:rPr/>
                  </w:pPr>
                  <w:r>
                    <w:rPr/>
                    <w:t>Oaktree Capital Management, L.P.</w:t>
                  </w:r>
                </w:p>
              </w:tc>
            </w:tr>
          </w:tbl>
          <w:p>
            <w:pPr>
              <w:pStyle w:val="TableContents"/>
              <w:bidi w:val="0"/>
              <w:spacing w:before="0" w:after="283"/>
              <w:jc w:val="left"/>
              <w:rPr/>
            </w:pPr>
            <w:r>
              <w:rPr/>
            </w:r>
          </w:p>
        </w:tc>
        <w:tc>
          <w:tcPr>
            <w:tcW w:w="35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6"/>
        <w:gridCol w:w="4289"/>
      </w:tblGrid>
      <w:tr>
        <w:trPr/>
        <w:tc>
          <w:tcPr>
            <w:tcW w:w="591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Henry Orren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Henry Orren / Managing Director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89" w:type="dxa"/>
            <w:tcBorders/>
            <w:vAlign w:val="center"/>
          </w:tcPr>
          <w:p>
            <w:pPr>
              <w:pStyle w:val="TableContents"/>
              <w:bidi w:val="0"/>
              <w:spacing w:before="0" w:after="283"/>
              <w:jc w:val="left"/>
              <w:rPr>
                <w:sz w:val="4"/>
                <w:szCs w:val="4"/>
              </w:rPr>
            </w:pPr>
            <w:r>
              <w:rPr>
                <w:sz w:val="4"/>
                <w:szCs w:val="4"/>
              </w:rPr>
            </w:r>
          </w:p>
        </w:tc>
      </w:tr>
    </w:tbl>
    <w:tbl>
      <w:tblPr>
        <w:tblW w:w="5308" w:type="dxa"/>
        <w:jc w:val="left"/>
        <w:tblInd w:w="0" w:type="dxa"/>
        <w:tblLayout w:type="fixed"/>
        <w:tblCellMar>
          <w:top w:w="28" w:type="dxa"/>
          <w:left w:w="28" w:type="dxa"/>
          <w:bottom w:w="28" w:type="dxa"/>
          <w:right w:w="28" w:type="dxa"/>
        </w:tblCellMar>
      </w:tblPr>
      <w:tblGrid>
        <w:gridCol w:w="2654"/>
        <w:gridCol w:w="2654"/>
      </w:tblGrid>
      <w:tr>
        <w:trPr/>
        <w:tc>
          <w:tcPr>
            <w:tcW w:w="2654" w:type="dxa"/>
            <w:tcBorders/>
            <w:vAlign w:val="center"/>
          </w:tcPr>
          <w:p>
            <w:pPr>
              <w:pStyle w:val="TableContents"/>
              <w:bidi w:val="0"/>
              <w:spacing w:before="0" w:after="0"/>
              <w:jc w:val="left"/>
              <w:rPr/>
            </w:pPr>
            <w:r>
              <w:rPr/>
              <w:t> </w:t>
            </w:r>
          </w:p>
          <w:tbl>
            <w:tblPr>
              <w:tblW w:w="2506" w:type="dxa"/>
              <w:jc w:val="left"/>
              <w:tblInd w:w="0" w:type="dxa"/>
              <w:tblLayout w:type="fixed"/>
              <w:tblCellMar>
                <w:top w:w="28" w:type="dxa"/>
                <w:left w:w="28" w:type="dxa"/>
                <w:bottom w:w="28" w:type="dxa"/>
                <w:right w:w="28" w:type="dxa"/>
              </w:tblCellMar>
            </w:tblPr>
            <w:tblGrid>
              <w:gridCol w:w="2506"/>
            </w:tblGrid>
            <w:tr>
              <w:trPr/>
              <w:tc>
                <w:tcPr>
                  <w:tcW w:w="2506" w:type="dxa"/>
                  <w:tcBorders/>
                  <w:vAlign w:val="center"/>
                </w:tcPr>
                <w:p>
                  <w:pPr>
                    <w:pStyle w:val="TableContents"/>
                    <w:bidi w:val="0"/>
                    <w:spacing w:before="0" w:after="0"/>
                    <w:jc w:val="left"/>
                    <w:rPr/>
                  </w:pPr>
                  <w:r>
                    <w:rPr/>
                    <w:t>Oaktree Fund GP I, L.P.</w:t>
                  </w:r>
                </w:p>
              </w:tc>
            </w:tr>
          </w:tbl>
          <w:p>
            <w:pPr>
              <w:pStyle w:val="TableContents"/>
              <w:bidi w:val="0"/>
              <w:spacing w:before="0" w:after="283"/>
              <w:jc w:val="left"/>
              <w:rPr/>
            </w:pPr>
            <w:r>
              <w:rPr/>
            </w:r>
          </w:p>
        </w:tc>
        <w:tc>
          <w:tcPr>
            <w:tcW w:w="26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6"/>
        <w:gridCol w:w="4289"/>
      </w:tblGrid>
      <w:tr>
        <w:trPr/>
        <w:tc>
          <w:tcPr>
            <w:tcW w:w="591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Henry Orren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Henry Orren / Managing Director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89" w:type="dxa"/>
            <w:tcBorders/>
            <w:vAlign w:val="center"/>
          </w:tcPr>
          <w:p>
            <w:pPr>
              <w:pStyle w:val="TableContents"/>
              <w:bidi w:val="0"/>
              <w:spacing w:before="0" w:after="283"/>
              <w:jc w:val="left"/>
              <w:rPr>
                <w:sz w:val="4"/>
                <w:szCs w:val="4"/>
              </w:rPr>
            </w:pPr>
            <w:r>
              <w:rPr>
                <w:sz w:val="4"/>
                <w:szCs w:val="4"/>
              </w:rPr>
            </w:r>
          </w:p>
        </w:tc>
      </w:tr>
    </w:tbl>
    <w:tbl>
      <w:tblPr>
        <w:tblW w:w="6578" w:type="dxa"/>
        <w:jc w:val="left"/>
        <w:tblInd w:w="0" w:type="dxa"/>
        <w:tblLayout w:type="fixed"/>
        <w:tblCellMar>
          <w:top w:w="28" w:type="dxa"/>
          <w:left w:w="28" w:type="dxa"/>
          <w:bottom w:w="28" w:type="dxa"/>
          <w:right w:w="28" w:type="dxa"/>
        </w:tblCellMar>
      </w:tblPr>
      <w:tblGrid>
        <w:gridCol w:w="3289"/>
        <w:gridCol w:w="3289"/>
      </w:tblGrid>
      <w:tr>
        <w:trPr/>
        <w:tc>
          <w:tcPr>
            <w:tcW w:w="3289" w:type="dxa"/>
            <w:tcBorders/>
            <w:vAlign w:val="center"/>
          </w:tcPr>
          <w:p>
            <w:pPr>
              <w:pStyle w:val="TableContents"/>
              <w:bidi w:val="0"/>
              <w:spacing w:before="0" w:after="0"/>
              <w:jc w:val="left"/>
              <w:rPr/>
            </w:pPr>
            <w:r>
              <w:rPr/>
              <w:t> </w:t>
            </w:r>
          </w:p>
          <w:tbl>
            <w:tblPr>
              <w:tblW w:w="3166" w:type="dxa"/>
              <w:jc w:val="left"/>
              <w:tblInd w:w="0" w:type="dxa"/>
              <w:tblLayout w:type="fixed"/>
              <w:tblCellMar>
                <w:top w:w="28" w:type="dxa"/>
                <w:left w:w="28" w:type="dxa"/>
                <w:bottom w:w="28" w:type="dxa"/>
                <w:right w:w="28" w:type="dxa"/>
              </w:tblCellMar>
            </w:tblPr>
            <w:tblGrid>
              <w:gridCol w:w="3166"/>
            </w:tblGrid>
            <w:tr>
              <w:trPr/>
              <w:tc>
                <w:tcPr>
                  <w:tcW w:w="3166" w:type="dxa"/>
                  <w:tcBorders/>
                  <w:vAlign w:val="center"/>
                </w:tcPr>
                <w:p>
                  <w:pPr>
                    <w:pStyle w:val="TableContents"/>
                    <w:bidi w:val="0"/>
                    <w:spacing w:before="0" w:after="0"/>
                    <w:jc w:val="left"/>
                    <w:rPr/>
                  </w:pPr>
                  <w:r>
                    <w:rPr/>
                    <w:t>Oaktree Capital Holdings, LLC</w:t>
                  </w:r>
                </w:p>
              </w:tc>
            </w:tr>
          </w:tbl>
          <w:p>
            <w:pPr>
              <w:pStyle w:val="TableContents"/>
              <w:bidi w:val="0"/>
              <w:spacing w:before="0" w:after="283"/>
              <w:jc w:val="left"/>
              <w:rPr/>
            </w:pPr>
            <w:r>
              <w:rPr/>
            </w:r>
          </w:p>
        </w:tc>
        <w:tc>
          <w:tcPr>
            <w:tcW w:w="32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6"/>
        <w:gridCol w:w="4289"/>
      </w:tblGrid>
      <w:tr>
        <w:trPr/>
        <w:tc>
          <w:tcPr>
            <w:tcW w:w="591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Henry Orren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Henry Orren / Managing Director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89"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rPr/>
      </w:r>
      <w:bookmarkStart w:id="34" w:name="ef20080103_ex24.htm"/>
      <w:bookmarkStart w:id="35" w:name="ksef20080103_ex24"/>
      <w:bookmarkStart w:id="36" w:name="ef20080103_ex24.htm"/>
      <w:bookmarkStart w:id="37" w:name="ksef20080103_ex24"/>
      <w:bookmarkEnd w:id="36"/>
      <w:bookmarkEnd w:id="37"/>
      <w:r>
        <w:br w:type="page"/>
      </w:r>
    </w:p>
    <w:p>
      <w:pPr>
        <w:pStyle w:val="TextBody"/>
        <w:bidi w:val="0"/>
        <w:spacing w:before="0" w:after="0"/>
        <w:jc w:val="center"/>
        <w:rPr>
          <w:rFonts w:ascii="TimesNewRoman;Times New Roman;Times;Baskerville;Georgia;serif" w:hAnsi="TimesNewRoman;Times New Roman;Times;Baskerville;Georgia;serif"/>
          <w:color w:val="000000"/>
          <w:sz w:val="20"/>
        </w:rPr>
      </w:pPr>
      <w:r>
        <w:rPr>
          <w:rFonts w:ascii="TimesNewRoman;Times New Roman;Times;Baskerville;Georgia;serif" w:hAnsi="TimesNewRoman;Times New Roman;Times;Baskerville;Georgia;serif"/>
          <w:b/>
          <w:color w:val="000000"/>
          <w:sz w:val="20"/>
        </w:rPr>
        <w:t>EXHIBIT 24.1</w:t>
      </w:r>
      <w:r>
        <w:rPr>
          <w:rFonts w:ascii="TimesNewRoman;Times New Roman;Times;Baskerville;Georgia;serif" w:hAnsi="TimesNewRoman;Times New Roman;Times;Baskerville;Georgia;serif"/>
          <w:color w:val="000000"/>
          <w:sz w:val="20"/>
        </w:rPr>
        <w:t xml:space="preserve"> </w:t>
      </w:r>
    </w:p>
    <w:p>
      <w:pPr>
        <w:pStyle w:val="TextBody"/>
        <w:bidi w:val="0"/>
        <w:spacing w:before="0" w:after="0"/>
        <w:jc w:val="left"/>
        <w:rPr>
          <w:color w:val="000000"/>
        </w:rPr>
      </w:pPr>
      <w:r>
        <w:rPr>
          <w:color w:val="000000"/>
        </w:rPr>
        <w:t xml:space="preserve">  </w:t>
      </w:r>
    </w:p>
    <w:p>
      <w:pPr>
        <w:pStyle w:val="TextBody"/>
        <w:bidi w:val="0"/>
        <w:spacing w:before="0" w:after="0"/>
        <w:jc w:val="center"/>
        <w:rPr>
          <w:rFonts w:ascii="TimesNewRoman;Times New Roman;Times;Baskerville;Georgia;serif" w:hAnsi="TimesNewRoman;Times New Roman;Times;Baskerville;Georgia;serif"/>
          <w:color w:val="000000"/>
          <w:sz w:val="20"/>
        </w:rPr>
      </w:pPr>
      <w:r>
        <w:rPr>
          <w:rFonts w:ascii="TimesNewRoman;Times New Roman;Times;Baskerville;Georgia;serif" w:hAnsi="TimesNewRoman;Times New Roman;Times;Baskerville;Georgia;serif"/>
          <w:b/>
          <w:color w:val="000000"/>
          <w:sz w:val="20"/>
        </w:rPr>
        <w:t>JOINT FILING AGREEMENT</w:t>
      </w:r>
      <w:r>
        <w:rPr>
          <w:rFonts w:ascii="TimesNewRoman;Times New Roman;Times;Baskerville;Georgia;serif" w:hAnsi="TimesNewRoman;Times New Roman;Times;Baskerville;Georgia;serif"/>
          <w:color w:val="000000"/>
          <w:sz w:val="20"/>
        </w:rPr>
        <w:t xml:space="preserve"> </w:t>
      </w:r>
    </w:p>
    <w:p>
      <w:pPr>
        <w:pStyle w:val="TextBody"/>
        <w:bidi w:val="0"/>
        <w:spacing w:before="0" w:after="0"/>
        <w:jc w:val="left"/>
        <w:rPr>
          <w:color w:val="000000"/>
        </w:rPr>
      </w:pPr>
      <w:r>
        <w:rPr>
          <w:color w:val="000000"/>
        </w:rPr>
        <w:t xml:space="preserve">  </w:t>
      </w:r>
    </w:p>
    <w:p>
      <w:pPr>
        <w:pStyle w:val="TextBody"/>
        <w:bidi w:val="0"/>
        <w:spacing w:before="0" w:after="0"/>
        <w:jc w:val="left"/>
        <w:rPr>
          <w:rFonts w:ascii="TimesNewRoman;Times New Roman;Times;Baskerville;Georgia;serif" w:hAnsi="TimesNewRoman;Times New Roman;Times;Baskerville;Georgia;serif"/>
          <w:color w:val="000000"/>
          <w:sz w:val="20"/>
        </w:rPr>
      </w:pPr>
      <w:r>
        <w:rPr>
          <w:rFonts w:ascii="TimesNewRoman;Times New Roman;Times;Baskerville;Georgia;serif" w:hAnsi="TimesNewRoman;Times New Roman;Times;Baskerville;Georgia;serif"/>
          <w:color w:val="000000"/>
          <w:sz w:val="20"/>
        </w:rPr>
        <w:t xml:space="preserve">In accordance with the requirements of Rule 13d-1(k) under the Securities Exchange Act of 1934, as amended, and subject to the limitations set forth therein, the parties set forth below agree to jointly file the Schedule 13D to which this joint filing agreement is attached, and any subsequent amendments thereto, and have duty executed this joint filing agreement as of the date set forth below. </w:t>
      </w:r>
    </w:p>
    <w:p>
      <w:pPr>
        <w:pStyle w:val="TextBody"/>
        <w:bidi w:val="0"/>
        <w:spacing w:before="0" w:after="0"/>
        <w:jc w:val="left"/>
        <w:rPr>
          <w:color w:val="000000"/>
        </w:rPr>
      </w:pPr>
      <w:r>
        <w:rPr>
          <w:color w:val="000000"/>
        </w:rPr>
        <w:t xml:space="preserve">  </w:t>
      </w:r>
    </w:p>
    <w:p>
      <w:pPr>
        <w:pStyle w:val="TextBody"/>
        <w:bidi w:val="0"/>
        <w:spacing w:before="0" w:after="0"/>
        <w:jc w:val="left"/>
        <w:rPr>
          <w:rFonts w:ascii="TimesNewRoman;Times New Roman;Times;Baskerville;Georgia;serif" w:hAnsi="TimesNewRoman;Times New Roman;Times;Baskerville;Georgia;serif"/>
          <w:color w:val="000000"/>
          <w:sz w:val="20"/>
        </w:rPr>
      </w:pPr>
      <w:r>
        <w:rPr>
          <w:rFonts w:ascii="TimesNewRoman;Times New Roman;Times;Baskerville;Georgia;serif" w:hAnsi="TimesNewRoman;Times New Roman;Times;Baskerville;Georgia;serif"/>
          <w:color w:val="000000"/>
          <w:sz w:val="20"/>
        </w:rPr>
        <w:t xml:space="preserve">August 13, 2026 </w:t>
      </w:r>
    </w:p>
    <w:p>
      <w:pPr>
        <w:pStyle w:val="TextBody"/>
        <w:bidi w:val="0"/>
        <w:spacing w:before="0" w:after="0"/>
        <w:jc w:val="left"/>
        <w:rPr>
          <w:color w:val="000000"/>
        </w:rPr>
      </w:pPr>
      <w:r>
        <w:rPr>
          <w:color w:val="000000"/>
        </w:rPr>
        <w:t xml:space="preserve">  </w:t>
      </w:r>
    </w:p>
    <w:tbl>
      <w:tblPr>
        <w:tblW w:w="5951" w:type="dxa"/>
        <w:jc w:val="left"/>
        <w:tblInd w:w="0" w:type="dxa"/>
        <w:tblLayout w:type="fixed"/>
        <w:tblCellMar>
          <w:top w:w="28" w:type="dxa"/>
          <w:left w:w="28" w:type="dxa"/>
          <w:bottom w:w="28" w:type="dxa"/>
          <w:right w:w="28" w:type="dxa"/>
        </w:tblCellMar>
      </w:tblPr>
      <w:tblGrid>
        <w:gridCol w:w="221"/>
        <w:gridCol w:w="1625"/>
        <w:gridCol w:w="4105"/>
      </w:tblGrid>
      <w:tr>
        <w:trPr/>
        <w:tc>
          <w:tcPr>
            <w:tcW w:w="221"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left"/>
              <w:rPr/>
            </w:pPr>
            <w:r>
              <w:rPr/>
              <w:t> </w:t>
            </w:r>
          </w:p>
        </w:tc>
        <w:tc>
          <w:tcPr>
            <w:tcW w:w="4105" w:type="dxa"/>
            <w:tcBorders/>
            <w:vAlign w:val="center"/>
          </w:tcPr>
          <w:p>
            <w:pPr>
              <w:pStyle w:val="TableContents"/>
              <w:bidi w:val="0"/>
              <w:spacing w:before="0" w:after="283"/>
              <w:jc w:val="left"/>
              <w:rPr/>
            </w:pPr>
            <w:r>
              <w:rPr/>
              <w:t> </w:t>
            </w:r>
          </w:p>
        </w:tc>
      </w:tr>
      <w:tr>
        <w:trPr/>
        <w:tc>
          <w:tcPr>
            <w:tcW w:w="221" w:type="dxa"/>
            <w:tcBorders/>
            <w:vAlign w:val="center"/>
          </w:tcPr>
          <w:p>
            <w:pPr>
              <w:pStyle w:val="TableContents"/>
              <w:bidi w:val="0"/>
              <w:spacing w:before="0" w:after="0"/>
              <w:jc w:val="left"/>
              <w:rPr>
                <w:color w:val="000000"/>
              </w:rPr>
            </w:pPr>
            <w:r>
              <w:rPr>
                <w:color w:val="000000"/>
              </w:rPr>
              <w:t xml:space="preserve">  </w:t>
            </w:r>
          </w:p>
        </w:tc>
        <w:tc>
          <w:tcPr>
            <w:tcW w:w="5730" w:type="dxa"/>
            <w:gridSpan w:val="2"/>
            <w:tcBorders/>
            <w:vAlign w:val="center"/>
          </w:tcPr>
          <w:p>
            <w:pPr>
              <w:pStyle w:val="TableContents"/>
              <w:bidi w:val="0"/>
              <w:spacing w:before="0" w:after="0"/>
              <w:jc w:val="left"/>
              <w:rPr>
                <w:color w:val="000000"/>
              </w:rPr>
            </w:pPr>
            <w:r>
              <w:rPr>
                <w:b/>
                <w:color w:val="000000"/>
              </w:rPr>
              <w:t>OAKTREE VALUE OPPORTUNITIES FUND, L.P.</w:t>
            </w:r>
            <w:r>
              <w:rPr>
                <w:color w:val="000000"/>
              </w:rPr>
              <w:t xml:space="preserve"> </w:t>
            </w:r>
          </w:p>
        </w:tc>
      </w:tr>
      <w:tr>
        <w:trPr/>
        <w:tc>
          <w:tcPr>
            <w:tcW w:w="221" w:type="dxa"/>
            <w:tcBorders/>
            <w:vAlign w:val="center"/>
          </w:tcPr>
          <w:p>
            <w:pPr>
              <w:pStyle w:val="TableContents"/>
              <w:bidi w:val="0"/>
              <w:spacing w:before="0" w:after="0"/>
              <w:jc w:val="left"/>
              <w:rPr>
                <w:color w:val="000000"/>
              </w:rPr>
            </w:pPr>
            <w:r>
              <w:rPr>
                <w:color w:val="000000"/>
              </w:rPr>
              <w:t xml:space="preserve">  </w:t>
            </w:r>
          </w:p>
        </w:tc>
        <w:tc>
          <w:tcPr>
            <w:tcW w:w="1625" w:type="dxa"/>
            <w:tcBorders/>
            <w:vAlign w:val="center"/>
          </w:tcPr>
          <w:p>
            <w:pPr>
              <w:pStyle w:val="TableContents"/>
              <w:bidi w:val="0"/>
              <w:spacing w:before="0" w:after="0"/>
              <w:jc w:val="left"/>
              <w:rPr>
                <w:color w:val="000000"/>
              </w:rPr>
            </w:pPr>
            <w:r>
              <w:rPr>
                <w:color w:val="000000"/>
              </w:rPr>
              <w:t xml:space="preserve">  </w:t>
            </w:r>
          </w:p>
        </w:tc>
        <w:tc>
          <w:tcPr>
            <w:tcW w:w="4105" w:type="dxa"/>
            <w:tcBorders/>
            <w:vAlign w:val="center"/>
          </w:tcPr>
          <w:p>
            <w:pPr>
              <w:pStyle w:val="TableContents"/>
              <w:bidi w:val="0"/>
              <w:spacing w:before="0" w:after="0"/>
              <w:jc w:val="left"/>
              <w:rPr>
                <w:color w:val="000000"/>
              </w:rPr>
            </w:pPr>
            <w:r>
              <w:rPr>
                <w:color w:val="000000"/>
              </w:rPr>
              <w:t xml:space="preserve">  </w:t>
            </w:r>
          </w:p>
        </w:tc>
      </w:tr>
      <w:tr>
        <w:trPr/>
        <w:tc>
          <w:tcPr>
            <w:tcW w:w="221" w:type="dxa"/>
            <w:tcBorders/>
            <w:vAlign w:val="center"/>
          </w:tcPr>
          <w:p>
            <w:pPr>
              <w:pStyle w:val="TableContents"/>
              <w:bidi w:val="0"/>
              <w:spacing w:before="0" w:after="0"/>
              <w:jc w:val="left"/>
              <w:rPr>
                <w:color w:val="000000"/>
              </w:rPr>
            </w:pPr>
            <w:r>
              <w:rPr>
                <w:color w:val="000000"/>
              </w:rPr>
              <w:t xml:space="preserve">  </w:t>
            </w:r>
          </w:p>
        </w:tc>
        <w:tc>
          <w:tcPr>
            <w:tcW w:w="1625" w:type="dxa"/>
            <w:tcBorders/>
            <w:vAlign w:val="center"/>
          </w:tcPr>
          <w:p>
            <w:pPr>
              <w:pStyle w:val="TableContents"/>
              <w:bidi w:val="0"/>
              <w:spacing w:before="0" w:after="0"/>
              <w:jc w:val="left"/>
              <w:rPr>
                <w:color w:val="000000"/>
              </w:rPr>
            </w:pPr>
            <w:r>
              <w:rPr>
                <w:color w:val="000000"/>
              </w:rPr>
              <w:t xml:space="preserve">By: </w:t>
            </w:r>
          </w:p>
        </w:tc>
        <w:tc>
          <w:tcPr>
            <w:tcW w:w="4105" w:type="dxa"/>
            <w:tcBorders>
              <w:bottom w:val="single" w:sz="12" w:space="0" w:color="000000"/>
            </w:tcBorders>
            <w:tcMar>
              <w:top w:w="0" w:type="dxa"/>
              <w:left w:w="0" w:type="dxa"/>
              <w:right w:w="0" w:type="dxa"/>
            </w:tcMar>
            <w:vAlign w:val="center"/>
          </w:tcPr>
          <w:p>
            <w:pPr>
              <w:pStyle w:val="TableContents"/>
              <w:bidi w:val="0"/>
              <w:spacing w:before="0" w:after="0"/>
              <w:jc w:val="left"/>
              <w:rPr>
                <w:color w:val="000000"/>
              </w:rPr>
            </w:pPr>
            <w:r>
              <w:rPr>
                <w:color w:val="000000"/>
              </w:rPr>
              <w:t xml:space="preserve">/s/ Henry Orren </w:t>
            </w:r>
          </w:p>
        </w:tc>
      </w:tr>
      <w:tr>
        <w:trPr/>
        <w:tc>
          <w:tcPr>
            <w:tcW w:w="221" w:type="dxa"/>
            <w:tcBorders/>
            <w:vAlign w:val="center"/>
          </w:tcPr>
          <w:p>
            <w:pPr>
              <w:pStyle w:val="TableContents"/>
              <w:bidi w:val="0"/>
              <w:spacing w:before="0" w:after="0"/>
              <w:jc w:val="left"/>
              <w:rPr>
                <w:color w:val="000000"/>
              </w:rPr>
            </w:pPr>
            <w:r>
              <w:rPr>
                <w:color w:val="000000"/>
              </w:rPr>
              <w:t xml:space="preserve">  </w:t>
            </w:r>
          </w:p>
        </w:tc>
        <w:tc>
          <w:tcPr>
            <w:tcW w:w="1625" w:type="dxa"/>
            <w:tcBorders/>
            <w:vAlign w:val="center"/>
          </w:tcPr>
          <w:p>
            <w:pPr>
              <w:pStyle w:val="TableContents"/>
              <w:bidi w:val="0"/>
              <w:spacing w:before="0" w:after="0"/>
              <w:jc w:val="left"/>
              <w:rPr>
                <w:color w:val="000000"/>
              </w:rPr>
            </w:pPr>
            <w:r>
              <w:rPr>
                <w:color w:val="000000"/>
              </w:rPr>
              <w:t xml:space="preserve">Name: </w:t>
            </w:r>
          </w:p>
        </w:tc>
        <w:tc>
          <w:tcPr>
            <w:tcW w:w="4105" w:type="dxa"/>
            <w:tcBorders/>
            <w:vAlign w:val="center"/>
          </w:tcPr>
          <w:p>
            <w:pPr>
              <w:pStyle w:val="TableContents"/>
              <w:bidi w:val="0"/>
              <w:spacing w:before="0" w:after="0"/>
              <w:jc w:val="left"/>
              <w:rPr>
                <w:color w:val="000000"/>
              </w:rPr>
            </w:pPr>
            <w:r>
              <w:rPr>
                <w:color w:val="000000"/>
              </w:rPr>
              <w:t xml:space="preserve">Henry Orren </w:t>
            </w:r>
          </w:p>
        </w:tc>
      </w:tr>
      <w:tr>
        <w:trPr/>
        <w:tc>
          <w:tcPr>
            <w:tcW w:w="221" w:type="dxa"/>
            <w:tcBorders/>
            <w:vAlign w:val="center"/>
          </w:tcPr>
          <w:p>
            <w:pPr>
              <w:pStyle w:val="TableContents"/>
              <w:bidi w:val="0"/>
              <w:spacing w:before="0" w:after="0"/>
              <w:jc w:val="left"/>
              <w:rPr>
                <w:color w:val="000000"/>
              </w:rPr>
            </w:pPr>
            <w:r>
              <w:rPr>
                <w:color w:val="000000"/>
              </w:rPr>
              <w:t xml:space="preserve">  </w:t>
            </w:r>
          </w:p>
        </w:tc>
        <w:tc>
          <w:tcPr>
            <w:tcW w:w="1625" w:type="dxa"/>
            <w:tcBorders/>
            <w:vAlign w:val="center"/>
          </w:tcPr>
          <w:p>
            <w:pPr>
              <w:pStyle w:val="TableContents"/>
              <w:bidi w:val="0"/>
              <w:spacing w:before="0" w:after="0"/>
              <w:jc w:val="left"/>
              <w:rPr>
                <w:color w:val="000000"/>
              </w:rPr>
            </w:pPr>
            <w:r>
              <w:rPr>
                <w:color w:val="000000"/>
              </w:rPr>
              <w:t xml:space="preserve">Title: </w:t>
            </w:r>
          </w:p>
        </w:tc>
        <w:tc>
          <w:tcPr>
            <w:tcW w:w="4105" w:type="dxa"/>
            <w:tcBorders/>
            <w:vAlign w:val="center"/>
          </w:tcPr>
          <w:p>
            <w:pPr>
              <w:pStyle w:val="TableContents"/>
              <w:bidi w:val="0"/>
              <w:spacing w:before="0" w:after="0"/>
              <w:jc w:val="left"/>
              <w:rPr>
                <w:color w:val="000000"/>
              </w:rPr>
            </w:pPr>
            <w:r>
              <w:rPr>
                <w:color w:val="000000"/>
              </w:rPr>
              <w:t xml:space="preserve">Managing Director </w:t>
            </w:r>
          </w:p>
        </w:tc>
      </w:tr>
    </w:tbl>
    <w:p>
      <w:pPr>
        <w:pStyle w:val="TextBody"/>
        <w:bidi w:val="0"/>
        <w:spacing w:before="0" w:after="0"/>
        <w:jc w:val="left"/>
        <w:rPr>
          <w:color w:val="000000"/>
        </w:rPr>
      </w:pPr>
      <w:r>
        <w:rPr>
          <w:color w:val="000000"/>
        </w:rPr>
        <w:t xml:space="preserve">  </w:t>
      </w:r>
    </w:p>
    <w:tbl>
      <w:tblPr>
        <w:tblW w:w="8741" w:type="dxa"/>
        <w:jc w:val="left"/>
        <w:tblInd w:w="0" w:type="dxa"/>
        <w:tblLayout w:type="fixed"/>
        <w:tblCellMar>
          <w:top w:w="28" w:type="dxa"/>
          <w:left w:w="28" w:type="dxa"/>
          <w:bottom w:w="28" w:type="dxa"/>
          <w:right w:w="28" w:type="dxa"/>
        </w:tblCellMar>
      </w:tblPr>
      <w:tblGrid>
        <w:gridCol w:w="221"/>
        <w:gridCol w:w="2416"/>
        <w:gridCol w:w="6104"/>
      </w:tblGrid>
      <w:tr>
        <w:trPr/>
        <w:tc>
          <w:tcPr>
            <w:tcW w:w="221" w:type="dxa"/>
            <w:tcBorders/>
            <w:vAlign w:val="center"/>
          </w:tcPr>
          <w:p>
            <w:pPr>
              <w:pStyle w:val="TableContents"/>
              <w:bidi w:val="0"/>
              <w:spacing w:before="0" w:after="283"/>
              <w:jc w:val="left"/>
              <w:rPr/>
            </w:pPr>
            <w:r>
              <w:rPr/>
              <w:t> </w:t>
            </w:r>
          </w:p>
        </w:tc>
        <w:tc>
          <w:tcPr>
            <w:tcW w:w="2416" w:type="dxa"/>
            <w:tcBorders/>
            <w:vAlign w:val="center"/>
          </w:tcPr>
          <w:p>
            <w:pPr>
              <w:pStyle w:val="TableContents"/>
              <w:bidi w:val="0"/>
              <w:spacing w:before="0" w:after="283"/>
              <w:jc w:val="left"/>
              <w:rPr/>
            </w:pPr>
            <w:r>
              <w:rPr/>
              <w:t> </w:t>
            </w:r>
          </w:p>
        </w:tc>
        <w:tc>
          <w:tcPr>
            <w:tcW w:w="6104" w:type="dxa"/>
            <w:tcBorders/>
            <w:vAlign w:val="center"/>
          </w:tcPr>
          <w:p>
            <w:pPr>
              <w:pStyle w:val="TableContents"/>
              <w:bidi w:val="0"/>
              <w:spacing w:before="0" w:after="283"/>
              <w:jc w:val="left"/>
              <w:rPr/>
            </w:pPr>
            <w:r>
              <w:rPr/>
              <w:t> </w:t>
            </w:r>
          </w:p>
        </w:tc>
      </w:tr>
      <w:tr>
        <w:trPr/>
        <w:tc>
          <w:tcPr>
            <w:tcW w:w="221" w:type="dxa"/>
            <w:tcBorders/>
            <w:vAlign w:val="center"/>
          </w:tcPr>
          <w:p>
            <w:pPr>
              <w:pStyle w:val="TableContents"/>
              <w:bidi w:val="0"/>
              <w:spacing w:before="0" w:after="0"/>
              <w:jc w:val="left"/>
              <w:rPr>
                <w:color w:val="000000"/>
              </w:rPr>
            </w:pPr>
            <w:r>
              <w:rPr>
                <w:color w:val="000000"/>
              </w:rPr>
              <w:t xml:space="preserve">  </w:t>
            </w:r>
          </w:p>
        </w:tc>
        <w:tc>
          <w:tcPr>
            <w:tcW w:w="8520" w:type="dxa"/>
            <w:gridSpan w:val="2"/>
            <w:tcBorders/>
            <w:vAlign w:val="center"/>
          </w:tcPr>
          <w:p>
            <w:pPr>
              <w:pStyle w:val="TableContents"/>
              <w:bidi w:val="0"/>
              <w:spacing w:before="0" w:after="0"/>
              <w:jc w:val="left"/>
              <w:rPr>
                <w:color w:val="000000"/>
              </w:rPr>
            </w:pPr>
            <w:r>
              <w:rPr>
                <w:b/>
                <w:color w:val="000000"/>
              </w:rPr>
              <w:t>OAKTREE LONDON LIQUID VALUE OPPORTUNITIES FUND (VOF), L.P.</w:t>
            </w:r>
            <w:r>
              <w:rPr>
                <w:color w:val="000000"/>
              </w:rPr>
              <w:t xml:space="preserve"> </w:t>
            </w:r>
          </w:p>
        </w:tc>
      </w:tr>
      <w:tr>
        <w:trPr/>
        <w:tc>
          <w:tcPr>
            <w:tcW w:w="221" w:type="dxa"/>
            <w:tcBorders/>
            <w:vAlign w:val="center"/>
          </w:tcPr>
          <w:p>
            <w:pPr>
              <w:pStyle w:val="TableContents"/>
              <w:bidi w:val="0"/>
              <w:spacing w:before="0" w:after="0"/>
              <w:jc w:val="left"/>
              <w:rPr>
                <w:color w:val="000000"/>
              </w:rPr>
            </w:pPr>
            <w:r>
              <w:rPr>
                <w:color w:val="000000"/>
              </w:rPr>
              <w:t xml:space="preserve">  </w:t>
            </w:r>
          </w:p>
        </w:tc>
        <w:tc>
          <w:tcPr>
            <w:tcW w:w="2416" w:type="dxa"/>
            <w:tcBorders/>
            <w:vAlign w:val="center"/>
          </w:tcPr>
          <w:p>
            <w:pPr>
              <w:pStyle w:val="TableContents"/>
              <w:bidi w:val="0"/>
              <w:spacing w:before="0" w:after="0"/>
              <w:jc w:val="left"/>
              <w:rPr>
                <w:color w:val="000000"/>
              </w:rPr>
            </w:pPr>
            <w:r>
              <w:rPr>
                <w:color w:val="000000"/>
              </w:rPr>
              <w:t xml:space="preserve">  </w:t>
            </w:r>
          </w:p>
        </w:tc>
        <w:tc>
          <w:tcPr>
            <w:tcW w:w="6104" w:type="dxa"/>
            <w:tcBorders/>
            <w:vAlign w:val="center"/>
          </w:tcPr>
          <w:p>
            <w:pPr>
              <w:pStyle w:val="TableContents"/>
              <w:bidi w:val="0"/>
              <w:spacing w:before="0" w:after="0"/>
              <w:jc w:val="left"/>
              <w:rPr>
                <w:color w:val="000000"/>
              </w:rPr>
            </w:pPr>
            <w:r>
              <w:rPr>
                <w:color w:val="000000"/>
              </w:rPr>
              <w:t xml:space="preserve">  </w:t>
            </w:r>
          </w:p>
        </w:tc>
      </w:tr>
      <w:tr>
        <w:trPr/>
        <w:tc>
          <w:tcPr>
            <w:tcW w:w="221" w:type="dxa"/>
            <w:tcBorders/>
            <w:vAlign w:val="center"/>
          </w:tcPr>
          <w:p>
            <w:pPr>
              <w:pStyle w:val="TableContents"/>
              <w:bidi w:val="0"/>
              <w:spacing w:before="0" w:after="0"/>
              <w:jc w:val="left"/>
              <w:rPr>
                <w:color w:val="000000"/>
              </w:rPr>
            </w:pPr>
            <w:r>
              <w:rPr>
                <w:color w:val="000000"/>
              </w:rPr>
              <w:t xml:space="preserve">  </w:t>
            </w:r>
          </w:p>
        </w:tc>
        <w:tc>
          <w:tcPr>
            <w:tcW w:w="2416" w:type="dxa"/>
            <w:tcBorders/>
            <w:vAlign w:val="center"/>
          </w:tcPr>
          <w:p>
            <w:pPr>
              <w:pStyle w:val="TableContents"/>
              <w:bidi w:val="0"/>
              <w:spacing w:before="0" w:after="0"/>
              <w:jc w:val="left"/>
              <w:rPr>
                <w:color w:val="000000"/>
              </w:rPr>
            </w:pPr>
            <w:r>
              <w:rPr>
                <w:color w:val="000000"/>
              </w:rPr>
              <w:t xml:space="preserve">By: </w:t>
            </w:r>
          </w:p>
        </w:tc>
        <w:tc>
          <w:tcPr>
            <w:tcW w:w="6104" w:type="dxa"/>
            <w:tcBorders>
              <w:bottom w:val="single" w:sz="12" w:space="0" w:color="000000"/>
            </w:tcBorders>
            <w:tcMar>
              <w:top w:w="0" w:type="dxa"/>
              <w:left w:w="0" w:type="dxa"/>
              <w:right w:w="0" w:type="dxa"/>
            </w:tcMar>
            <w:vAlign w:val="center"/>
          </w:tcPr>
          <w:p>
            <w:pPr>
              <w:pStyle w:val="TableContents"/>
              <w:bidi w:val="0"/>
              <w:spacing w:before="0" w:after="0"/>
              <w:jc w:val="left"/>
              <w:rPr>
                <w:color w:val="000000"/>
              </w:rPr>
            </w:pPr>
            <w:r>
              <w:rPr>
                <w:color w:val="000000"/>
              </w:rPr>
              <w:t xml:space="preserve">/s/ Henry Orren </w:t>
            </w:r>
          </w:p>
        </w:tc>
      </w:tr>
      <w:tr>
        <w:trPr/>
        <w:tc>
          <w:tcPr>
            <w:tcW w:w="221" w:type="dxa"/>
            <w:tcBorders/>
            <w:vAlign w:val="center"/>
          </w:tcPr>
          <w:p>
            <w:pPr>
              <w:pStyle w:val="TableContents"/>
              <w:bidi w:val="0"/>
              <w:spacing w:before="0" w:after="0"/>
              <w:jc w:val="left"/>
              <w:rPr>
                <w:color w:val="000000"/>
              </w:rPr>
            </w:pPr>
            <w:r>
              <w:rPr>
                <w:color w:val="000000"/>
              </w:rPr>
              <w:t xml:space="preserve">  </w:t>
            </w:r>
          </w:p>
        </w:tc>
        <w:tc>
          <w:tcPr>
            <w:tcW w:w="2416" w:type="dxa"/>
            <w:tcBorders/>
            <w:vAlign w:val="center"/>
          </w:tcPr>
          <w:p>
            <w:pPr>
              <w:pStyle w:val="TableContents"/>
              <w:bidi w:val="0"/>
              <w:spacing w:before="0" w:after="0"/>
              <w:jc w:val="left"/>
              <w:rPr>
                <w:color w:val="000000"/>
              </w:rPr>
            </w:pPr>
            <w:r>
              <w:rPr>
                <w:color w:val="000000"/>
              </w:rPr>
              <w:t xml:space="preserve">Name: </w:t>
            </w:r>
          </w:p>
        </w:tc>
        <w:tc>
          <w:tcPr>
            <w:tcW w:w="6104" w:type="dxa"/>
            <w:tcBorders/>
            <w:vAlign w:val="center"/>
          </w:tcPr>
          <w:p>
            <w:pPr>
              <w:pStyle w:val="TableContents"/>
              <w:bidi w:val="0"/>
              <w:spacing w:before="0" w:after="0"/>
              <w:jc w:val="left"/>
              <w:rPr>
                <w:color w:val="000000"/>
              </w:rPr>
            </w:pPr>
            <w:r>
              <w:rPr>
                <w:color w:val="000000"/>
              </w:rPr>
              <w:t xml:space="preserve">Henry Orren </w:t>
            </w:r>
          </w:p>
        </w:tc>
      </w:tr>
      <w:tr>
        <w:trPr/>
        <w:tc>
          <w:tcPr>
            <w:tcW w:w="221" w:type="dxa"/>
            <w:tcBorders/>
            <w:vAlign w:val="center"/>
          </w:tcPr>
          <w:p>
            <w:pPr>
              <w:pStyle w:val="TableContents"/>
              <w:bidi w:val="0"/>
              <w:spacing w:before="0" w:after="0"/>
              <w:jc w:val="left"/>
              <w:rPr>
                <w:color w:val="000000"/>
              </w:rPr>
            </w:pPr>
            <w:r>
              <w:rPr>
                <w:color w:val="000000"/>
              </w:rPr>
              <w:t xml:space="preserve">  </w:t>
            </w:r>
          </w:p>
        </w:tc>
        <w:tc>
          <w:tcPr>
            <w:tcW w:w="2416" w:type="dxa"/>
            <w:tcBorders/>
            <w:vAlign w:val="center"/>
          </w:tcPr>
          <w:p>
            <w:pPr>
              <w:pStyle w:val="TableContents"/>
              <w:bidi w:val="0"/>
              <w:spacing w:before="0" w:after="0"/>
              <w:jc w:val="left"/>
              <w:rPr>
                <w:color w:val="000000"/>
              </w:rPr>
            </w:pPr>
            <w:r>
              <w:rPr>
                <w:color w:val="000000"/>
              </w:rPr>
              <w:t xml:space="preserve">Title: </w:t>
            </w:r>
          </w:p>
        </w:tc>
        <w:tc>
          <w:tcPr>
            <w:tcW w:w="6104" w:type="dxa"/>
            <w:tcBorders/>
            <w:vAlign w:val="center"/>
          </w:tcPr>
          <w:p>
            <w:pPr>
              <w:pStyle w:val="TableContents"/>
              <w:bidi w:val="0"/>
              <w:spacing w:before="0" w:after="0"/>
              <w:jc w:val="left"/>
              <w:rPr>
                <w:color w:val="000000"/>
              </w:rPr>
            </w:pPr>
            <w:r>
              <w:rPr>
                <w:color w:val="000000"/>
              </w:rPr>
              <w:t xml:space="preserve">Managing Director </w:t>
            </w:r>
          </w:p>
        </w:tc>
      </w:tr>
    </w:tbl>
    <w:p>
      <w:pPr>
        <w:pStyle w:val="TextBody"/>
        <w:bidi w:val="0"/>
        <w:spacing w:before="0" w:after="0"/>
        <w:jc w:val="left"/>
        <w:rPr>
          <w:color w:val="000000"/>
        </w:rPr>
      </w:pPr>
      <w:r>
        <w:rPr>
          <w:color w:val="000000"/>
        </w:rPr>
        <w:t xml:space="preserve">  </w:t>
      </w:r>
    </w:p>
    <w:tbl>
      <w:tblPr>
        <w:tblW w:w="5846" w:type="dxa"/>
        <w:jc w:val="left"/>
        <w:tblInd w:w="0" w:type="dxa"/>
        <w:tblLayout w:type="fixed"/>
        <w:tblCellMar>
          <w:top w:w="28" w:type="dxa"/>
          <w:left w:w="28" w:type="dxa"/>
          <w:bottom w:w="28" w:type="dxa"/>
          <w:right w:w="28" w:type="dxa"/>
        </w:tblCellMar>
      </w:tblPr>
      <w:tblGrid>
        <w:gridCol w:w="221"/>
        <w:gridCol w:w="1595"/>
        <w:gridCol w:w="4030"/>
      </w:tblGrid>
      <w:tr>
        <w:trPr/>
        <w:tc>
          <w:tcPr>
            <w:tcW w:w="221"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left"/>
              <w:rPr/>
            </w:pPr>
            <w:r>
              <w:rPr/>
              <w:t> </w:t>
            </w:r>
          </w:p>
        </w:tc>
        <w:tc>
          <w:tcPr>
            <w:tcW w:w="4030" w:type="dxa"/>
            <w:tcBorders/>
            <w:vAlign w:val="center"/>
          </w:tcPr>
          <w:p>
            <w:pPr>
              <w:pStyle w:val="TableContents"/>
              <w:bidi w:val="0"/>
              <w:spacing w:before="0" w:after="283"/>
              <w:jc w:val="left"/>
              <w:rPr/>
            </w:pPr>
            <w:r>
              <w:rPr/>
              <w:t> </w:t>
            </w:r>
          </w:p>
        </w:tc>
      </w:tr>
      <w:tr>
        <w:trPr/>
        <w:tc>
          <w:tcPr>
            <w:tcW w:w="221" w:type="dxa"/>
            <w:tcBorders/>
            <w:vAlign w:val="center"/>
          </w:tcPr>
          <w:p>
            <w:pPr>
              <w:pStyle w:val="TableContents"/>
              <w:bidi w:val="0"/>
              <w:spacing w:before="0" w:after="0"/>
              <w:jc w:val="left"/>
              <w:rPr>
                <w:color w:val="000000"/>
              </w:rPr>
            </w:pPr>
            <w:r>
              <w:rPr>
                <w:color w:val="000000"/>
              </w:rPr>
              <w:t xml:space="preserve">  </w:t>
            </w:r>
          </w:p>
        </w:tc>
        <w:tc>
          <w:tcPr>
            <w:tcW w:w="5625" w:type="dxa"/>
            <w:gridSpan w:val="2"/>
            <w:tcBorders/>
            <w:vAlign w:val="center"/>
          </w:tcPr>
          <w:p>
            <w:pPr>
              <w:pStyle w:val="TableContents"/>
              <w:bidi w:val="0"/>
              <w:spacing w:before="0" w:after="0"/>
              <w:jc w:val="left"/>
              <w:rPr>
                <w:color w:val="000000"/>
              </w:rPr>
            </w:pPr>
            <w:r>
              <w:rPr>
                <w:b/>
                <w:color w:val="000000"/>
              </w:rPr>
              <w:t>OAKTREE PHOENIX INVESTMENT FUND, L.P.</w:t>
            </w:r>
            <w:r>
              <w:rPr>
                <w:color w:val="000000"/>
              </w:rPr>
              <w:t xml:space="preserve"> </w:t>
            </w:r>
          </w:p>
        </w:tc>
      </w:tr>
      <w:tr>
        <w:trPr/>
        <w:tc>
          <w:tcPr>
            <w:tcW w:w="221" w:type="dxa"/>
            <w:tcBorders/>
            <w:vAlign w:val="center"/>
          </w:tcPr>
          <w:p>
            <w:pPr>
              <w:pStyle w:val="TableContents"/>
              <w:bidi w:val="0"/>
              <w:spacing w:before="0" w:after="0"/>
              <w:jc w:val="left"/>
              <w:rPr>
                <w:color w:val="000000"/>
              </w:rPr>
            </w:pPr>
            <w:r>
              <w:rPr>
                <w:color w:val="000000"/>
              </w:rPr>
              <w:t xml:space="preserve">  </w:t>
            </w:r>
          </w:p>
        </w:tc>
        <w:tc>
          <w:tcPr>
            <w:tcW w:w="1595" w:type="dxa"/>
            <w:tcBorders/>
            <w:vAlign w:val="center"/>
          </w:tcPr>
          <w:p>
            <w:pPr>
              <w:pStyle w:val="TableContents"/>
              <w:bidi w:val="0"/>
              <w:spacing w:before="0" w:after="0"/>
              <w:jc w:val="left"/>
              <w:rPr>
                <w:color w:val="000000"/>
              </w:rPr>
            </w:pPr>
            <w:r>
              <w:rPr>
                <w:color w:val="000000"/>
              </w:rPr>
              <w:t xml:space="preserve">  </w:t>
            </w:r>
          </w:p>
        </w:tc>
        <w:tc>
          <w:tcPr>
            <w:tcW w:w="4030" w:type="dxa"/>
            <w:tcBorders/>
            <w:vAlign w:val="center"/>
          </w:tcPr>
          <w:p>
            <w:pPr>
              <w:pStyle w:val="TableContents"/>
              <w:bidi w:val="0"/>
              <w:spacing w:before="0" w:after="0"/>
              <w:jc w:val="left"/>
              <w:rPr>
                <w:color w:val="000000"/>
              </w:rPr>
            </w:pPr>
            <w:r>
              <w:rPr>
                <w:color w:val="000000"/>
              </w:rPr>
              <w:t xml:space="preserve">  </w:t>
            </w:r>
          </w:p>
        </w:tc>
      </w:tr>
      <w:tr>
        <w:trPr/>
        <w:tc>
          <w:tcPr>
            <w:tcW w:w="221" w:type="dxa"/>
            <w:tcBorders/>
            <w:vAlign w:val="center"/>
          </w:tcPr>
          <w:p>
            <w:pPr>
              <w:pStyle w:val="TableContents"/>
              <w:bidi w:val="0"/>
              <w:spacing w:before="0" w:after="0"/>
              <w:jc w:val="left"/>
              <w:rPr>
                <w:color w:val="000000"/>
              </w:rPr>
            </w:pPr>
            <w:r>
              <w:rPr>
                <w:color w:val="000000"/>
              </w:rPr>
              <w:t xml:space="preserve">  </w:t>
            </w:r>
          </w:p>
        </w:tc>
        <w:tc>
          <w:tcPr>
            <w:tcW w:w="1595" w:type="dxa"/>
            <w:tcBorders/>
            <w:vAlign w:val="center"/>
          </w:tcPr>
          <w:p>
            <w:pPr>
              <w:pStyle w:val="TableContents"/>
              <w:bidi w:val="0"/>
              <w:spacing w:before="0" w:after="0"/>
              <w:jc w:val="left"/>
              <w:rPr>
                <w:color w:val="000000"/>
              </w:rPr>
            </w:pPr>
            <w:r>
              <w:rPr>
                <w:color w:val="000000"/>
              </w:rPr>
              <w:t xml:space="preserve">By: </w:t>
            </w:r>
          </w:p>
        </w:tc>
        <w:tc>
          <w:tcPr>
            <w:tcW w:w="4030" w:type="dxa"/>
            <w:tcBorders>
              <w:bottom w:val="single" w:sz="12" w:space="0" w:color="000000"/>
            </w:tcBorders>
            <w:tcMar>
              <w:top w:w="0" w:type="dxa"/>
              <w:left w:w="0" w:type="dxa"/>
              <w:right w:w="0" w:type="dxa"/>
            </w:tcMar>
            <w:vAlign w:val="center"/>
          </w:tcPr>
          <w:p>
            <w:pPr>
              <w:pStyle w:val="TableContents"/>
              <w:bidi w:val="0"/>
              <w:spacing w:before="0" w:after="0"/>
              <w:jc w:val="left"/>
              <w:rPr>
                <w:color w:val="000000"/>
              </w:rPr>
            </w:pPr>
            <w:r>
              <w:rPr>
                <w:color w:val="000000"/>
              </w:rPr>
              <w:t xml:space="preserve">/s/ Henry Orren </w:t>
            </w:r>
          </w:p>
        </w:tc>
      </w:tr>
      <w:tr>
        <w:trPr/>
        <w:tc>
          <w:tcPr>
            <w:tcW w:w="221" w:type="dxa"/>
            <w:tcBorders/>
            <w:vAlign w:val="center"/>
          </w:tcPr>
          <w:p>
            <w:pPr>
              <w:pStyle w:val="TableContents"/>
              <w:bidi w:val="0"/>
              <w:spacing w:before="0" w:after="0"/>
              <w:jc w:val="left"/>
              <w:rPr>
                <w:color w:val="000000"/>
              </w:rPr>
            </w:pPr>
            <w:r>
              <w:rPr>
                <w:color w:val="000000"/>
              </w:rPr>
              <w:t xml:space="preserve">  </w:t>
            </w:r>
          </w:p>
        </w:tc>
        <w:tc>
          <w:tcPr>
            <w:tcW w:w="1595" w:type="dxa"/>
            <w:tcBorders/>
            <w:vAlign w:val="center"/>
          </w:tcPr>
          <w:p>
            <w:pPr>
              <w:pStyle w:val="TableContents"/>
              <w:bidi w:val="0"/>
              <w:spacing w:before="0" w:after="0"/>
              <w:jc w:val="left"/>
              <w:rPr>
                <w:color w:val="000000"/>
              </w:rPr>
            </w:pPr>
            <w:r>
              <w:rPr>
                <w:color w:val="000000"/>
              </w:rPr>
              <w:t xml:space="preserve">Name: </w:t>
            </w:r>
          </w:p>
        </w:tc>
        <w:tc>
          <w:tcPr>
            <w:tcW w:w="4030" w:type="dxa"/>
            <w:tcBorders/>
            <w:vAlign w:val="center"/>
          </w:tcPr>
          <w:p>
            <w:pPr>
              <w:pStyle w:val="TableContents"/>
              <w:bidi w:val="0"/>
              <w:spacing w:before="0" w:after="0"/>
              <w:jc w:val="left"/>
              <w:rPr>
                <w:color w:val="000000"/>
              </w:rPr>
            </w:pPr>
            <w:r>
              <w:rPr>
                <w:color w:val="000000"/>
              </w:rPr>
              <w:t xml:space="preserve">Henry Orren </w:t>
            </w:r>
          </w:p>
        </w:tc>
      </w:tr>
      <w:tr>
        <w:trPr/>
        <w:tc>
          <w:tcPr>
            <w:tcW w:w="221" w:type="dxa"/>
            <w:tcBorders/>
            <w:vAlign w:val="center"/>
          </w:tcPr>
          <w:p>
            <w:pPr>
              <w:pStyle w:val="TableContents"/>
              <w:bidi w:val="0"/>
              <w:spacing w:before="0" w:after="0"/>
              <w:jc w:val="left"/>
              <w:rPr>
                <w:color w:val="000000"/>
              </w:rPr>
            </w:pPr>
            <w:r>
              <w:rPr>
                <w:color w:val="000000"/>
              </w:rPr>
              <w:t xml:space="preserve">  </w:t>
            </w:r>
          </w:p>
        </w:tc>
        <w:tc>
          <w:tcPr>
            <w:tcW w:w="1595" w:type="dxa"/>
            <w:tcBorders/>
            <w:vAlign w:val="center"/>
          </w:tcPr>
          <w:p>
            <w:pPr>
              <w:pStyle w:val="TableContents"/>
              <w:bidi w:val="0"/>
              <w:spacing w:before="0" w:after="0"/>
              <w:jc w:val="left"/>
              <w:rPr>
                <w:color w:val="000000"/>
              </w:rPr>
            </w:pPr>
            <w:r>
              <w:rPr>
                <w:color w:val="000000"/>
              </w:rPr>
              <w:t xml:space="preserve">Title: </w:t>
            </w:r>
          </w:p>
        </w:tc>
        <w:tc>
          <w:tcPr>
            <w:tcW w:w="4030" w:type="dxa"/>
            <w:tcBorders/>
            <w:vAlign w:val="center"/>
          </w:tcPr>
          <w:p>
            <w:pPr>
              <w:pStyle w:val="TableContents"/>
              <w:bidi w:val="0"/>
              <w:spacing w:before="0" w:after="0"/>
              <w:jc w:val="left"/>
              <w:rPr>
                <w:color w:val="000000"/>
              </w:rPr>
            </w:pPr>
            <w:r>
              <w:rPr>
                <w:color w:val="000000"/>
              </w:rPr>
              <w:t xml:space="preserve">Managing Director </w:t>
            </w:r>
          </w:p>
        </w:tc>
      </w:tr>
    </w:tbl>
    <w:p>
      <w:pPr>
        <w:pStyle w:val="TextBody"/>
        <w:bidi w:val="0"/>
        <w:spacing w:before="0" w:after="0"/>
        <w:jc w:val="left"/>
        <w:rPr>
          <w:color w:val="000000"/>
        </w:rPr>
      </w:pPr>
      <w:r>
        <w:rPr>
          <w:color w:val="000000"/>
        </w:rPr>
        <w:t xml:space="preserve">  </w:t>
      </w:r>
    </w:p>
    <w:tbl>
      <w:tblPr>
        <w:tblW w:w="5276" w:type="dxa"/>
        <w:jc w:val="left"/>
        <w:tblInd w:w="0" w:type="dxa"/>
        <w:tblLayout w:type="fixed"/>
        <w:tblCellMar>
          <w:top w:w="28" w:type="dxa"/>
          <w:left w:w="28" w:type="dxa"/>
          <w:bottom w:w="28" w:type="dxa"/>
          <w:right w:w="28" w:type="dxa"/>
        </w:tblCellMar>
      </w:tblPr>
      <w:tblGrid>
        <w:gridCol w:w="221"/>
        <w:gridCol w:w="1433"/>
        <w:gridCol w:w="3622"/>
      </w:tblGrid>
      <w:tr>
        <w:trPr/>
        <w:tc>
          <w:tcPr>
            <w:tcW w:w="221" w:type="dxa"/>
            <w:tcBorders/>
            <w:vAlign w:val="center"/>
          </w:tcPr>
          <w:p>
            <w:pPr>
              <w:pStyle w:val="TableContents"/>
              <w:bidi w:val="0"/>
              <w:spacing w:before="0" w:after="283"/>
              <w:jc w:val="left"/>
              <w:rPr/>
            </w:pPr>
            <w:r>
              <w:rPr/>
              <w:t> </w:t>
            </w:r>
          </w:p>
        </w:tc>
        <w:tc>
          <w:tcPr>
            <w:tcW w:w="1433" w:type="dxa"/>
            <w:tcBorders/>
            <w:vAlign w:val="center"/>
          </w:tcPr>
          <w:p>
            <w:pPr>
              <w:pStyle w:val="TableContents"/>
              <w:bidi w:val="0"/>
              <w:spacing w:before="0" w:after="283"/>
              <w:jc w:val="left"/>
              <w:rPr/>
            </w:pPr>
            <w:r>
              <w:rPr/>
              <w:t> </w:t>
            </w:r>
          </w:p>
        </w:tc>
        <w:tc>
          <w:tcPr>
            <w:tcW w:w="3622" w:type="dxa"/>
            <w:tcBorders/>
            <w:vAlign w:val="center"/>
          </w:tcPr>
          <w:p>
            <w:pPr>
              <w:pStyle w:val="TableContents"/>
              <w:bidi w:val="0"/>
              <w:spacing w:before="0" w:after="283"/>
              <w:jc w:val="left"/>
              <w:rPr/>
            </w:pPr>
            <w:r>
              <w:rPr/>
              <w:t> </w:t>
            </w:r>
          </w:p>
        </w:tc>
      </w:tr>
      <w:tr>
        <w:trPr/>
        <w:tc>
          <w:tcPr>
            <w:tcW w:w="221" w:type="dxa"/>
            <w:tcBorders/>
            <w:vAlign w:val="center"/>
          </w:tcPr>
          <w:p>
            <w:pPr>
              <w:pStyle w:val="TableContents"/>
              <w:bidi w:val="0"/>
              <w:spacing w:before="0" w:after="0"/>
              <w:jc w:val="left"/>
              <w:rPr>
                <w:color w:val="000000"/>
              </w:rPr>
            </w:pPr>
            <w:r>
              <w:rPr>
                <w:color w:val="000000"/>
              </w:rPr>
              <w:t xml:space="preserve">  </w:t>
            </w:r>
          </w:p>
        </w:tc>
        <w:tc>
          <w:tcPr>
            <w:tcW w:w="5055" w:type="dxa"/>
            <w:gridSpan w:val="2"/>
            <w:tcBorders/>
            <w:vAlign w:val="center"/>
          </w:tcPr>
          <w:p>
            <w:pPr>
              <w:pStyle w:val="TableContents"/>
              <w:bidi w:val="0"/>
              <w:spacing w:before="0" w:after="0"/>
              <w:jc w:val="left"/>
              <w:rPr>
                <w:color w:val="000000"/>
              </w:rPr>
            </w:pPr>
            <w:r>
              <w:rPr>
                <w:b/>
                <w:color w:val="000000"/>
              </w:rPr>
              <w:t>OAKTREE CAPITAL MANAGEMENT, L.P.</w:t>
            </w:r>
            <w:r>
              <w:rPr>
                <w:color w:val="000000"/>
              </w:rPr>
              <w:t xml:space="preserve"> </w:t>
            </w:r>
          </w:p>
        </w:tc>
      </w:tr>
      <w:tr>
        <w:trPr/>
        <w:tc>
          <w:tcPr>
            <w:tcW w:w="221" w:type="dxa"/>
            <w:tcBorders/>
            <w:vAlign w:val="center"/>
          </w:tcPr>
          <w:p>
            <w:pPr>
              <w:pStyle w:val="TableContents"/>
              <w:bidi w:val="0"/>
              <w:spacing w:before="0" w:after="0"/>
              <w:jc w:val="left"/>
              <w:rPr>
                <w:color w:val="000000"/>
              </w:rPr>
            </w:pPr>
            <w:r>
              <w:rPr>
                <w:color w:val="000000"/>
              </w:rPr>
              <w:t xml:space="preserve">  </w:t>
            </w:r>
          </w:p>
        </w:tc>
        <w:tc>
          <w:tcPr>
            <w:tcW w:w="1433" w:type="dxa"/>
            <w:tcBorders/>
            <w:vAlign w:val="center"/>
          </w:tcPr>
          <w:p>
            <w:pPr>
              <w:pStyle w:val="TableContents"/>
              <w:bidi w:val="0"/>
              <w:spacing w:before="0" w:after="0"/>
              <w:jc w:val="left"/>
              <w:rPr>
                <w:color w:val="000000"/>
              </w:rPr>
            </w:pPr>
            <w:r>
              <w:rPr>
                <w:color w:val="000000"/>
              </w:rPr>
              <w:t xml:space="preserve">  </w:t>
            </w:r>
          </w:p>
        </w:tc>
        <w:tc>
          <w:tcPr>
            <w:tcW w:w="3622" w:type="dxa"/>
            <w:tcBorders/>
            <w:vAlign w:val="center"/>
          </w:tcPr>
          <w:p>
            <w:pPr>
              <w:pStyle w:val="TableContents"/>
              <w:bidi w:val="0"/>
              <w:spacing w:before="0" w:after="0"/>
              <w:jc w:val="left"/>
              <w:rPr>
                <w:color w:val="000000"/>
              </w:rPr>
            </w:pPr>
            <w:r>
              <w:rPr>
                <w:color w:val="000000"/>
              </w:rPr>
              <w:t xml:space="preserve">  </w:t>
            </w:r>
          </w:p>
        </w:tc>
      </w:tr>
      <w:tr>
        <w:trPr/>
        <w:tc>
          <w:tcPr>
            <w:tcW w:w="221" w:type="dxa"/>
            <w:tcBorders/>
            <w:vAlign w:val="center"/>
          </w:tcPr>
          <w:p>
            <w:pPr>
              <w:pStyle w:val="TableContents"/>
              <w:bidi w:val="0"/>
              <w:spacing w:before="0" w:after="0"/>
              <w:jc w:val="left"/>
              <w:rPr>
                <w:color w:val="000000"/>
              </w:rPr>
            </w:pPr>
            <w:r>
              <w:rPr>
                <w:color w:val="000000"/>
              </w:rPr>
              <w:t xml:space="preserve">  </w:t>
            </w:r>
          </w:p>
        </w:tc>
        <w:tc>
          <w:tcPr>
            <w:tcW w:w="1433" w:type="dxa"/>
            <w:tcBorders/>
            <w:vAlign w:val="center"/>
          </w:tcPr>
          <w:p>
            <w:pPr>
              <w:pStyle w:val="TableContents"/>
              <w:bidi w:val="0"/>
              <w:spacing w:before="0" w:after="0"/>
              <w:jc w:val="left"/>
              <w:rPr>
                <w:color w:val="000000"/>
              </w:rPr>
            </w:pPr>
            <w:r>
              <w:rPr>
                <w:color w:val="000000"/>
              </w:rPr>
              <w:t xml:space="preserve">By: </w:t>
            </w:r>
          </w:p>
        </w:tc>
        <w:tc>
          <w:tcPr>
            <w:tcW w:w="3622" w:type="dxa"/>
            <w:tcBorders>
              <w:bottom w:val="single" w:sz="12" w:space="0" w:color="000000"/>
            </w:tcBorders>
            <w:tcMar>
              <w:top w:w="0" w:type="dxa"/>
              <w:left w:w="0" w:type="dxa"/>
              <w:right w:w="0" w:type="dxa"/>
            </w:tcMar>
            <w:vAlign w:val="center"/>
          </w:tcPr>
          <w:p>
            <w:pPr>
              <w:pStyle w:val="TableContents"/>
              <w:bidi w:val="0"/>
              <w:spacing w:before="0" w:after="0"/>
              <w:jc w:val="left"/>
              <w:rPr>
                <w:color w:val="000000"/>
              </w:rPr>
            </w:pPr>
            <w:r>
              <w:rPr>
                <w:color w:val="000000"/>
              </w:rPr>
              <w:t xml:space="preserve">/s/ Henry Orren </w:t>
            </w:r>
          </w:p>
        </w:tc>
      </w:tr>
      <w:tr>
        <w:trPr/>
        <w:tc>
          <w:tcPr>
            <w:tcW w:w="221" w:type="dxa"/>
            <w:tcBorders/>
            <w:vAlign w:val="center"/>
          </w:tcPr>
          <w:p>
            <w:pPr>
              <w:pStyle w:val="TableContents"/>
              <w:bidi w:val="0"/>
              <w:spacing w:before="0" w:after="0"/>
              <w:jc w:val="left"/>
              <w:rPr>
                <w:color w:val="000000"/>
              </w:rPr>
            </w:pPr>
            <w:r>
              <w:rPr>
                <w:color w:val="000000"/>
              </w:rPr>
              <w:t xml:space="preserve">  </w:t>
            </w:r>
          </w:p>
        </w:tc>
        <w:tc>
          <w:tcPr>
            <w:tcW w:w="1433" w:type="dxa"/>
            <w:tcBorders/>
            <w:vAlign w:val="center"/>
          </w:tcPr>
          <w:p>
            <w:pPr>
              <w:pStyle w:val="TableContents"/>
              <w:bidi w:val="0"/>
              <w:spacing w:before="0" w:after="0"/>
              <w:jc w:val="left"/>
              <w:rPr>
                <w:color w:val="000000"/>
              </w:rPr>
            </w:pPr>
            <w:r>
              <w:rPr>
                <w:color w:val="000000"/>
              </w:rPr>
              <w:t xml:space="preserve">Name: </w:t>
            </w:r>
          </w:p>
        </w:tc>
        <w:tc>
          <w:tcPr>
            <w:tcW w:w="3622" w:type="dxa"/>
            <w:tcBorders/>
            <w:vAlign w:val="center"/>
          </w:tcPr>
          <w:p>
            <w:pPr>
              <w:pStyle w:val="TableContents"/>
              <w:bidi w:val="0"/>
              <w:spacing w:before="0" w:after="0"/>
              <w:jc w:val="left"/>
              <w:rPr>
                <w:color w:val="000000"/>
              </w:rPr>
            </w:pPr>
            <w:r>
              <w:rPr>
                <w:color w:val="000000"/>
              </w:rPr>
              <w:t xml:space="preserve">Henry Orren </w:t>
            </w:r>
          </w:p>
        </w:tc>
      </w:tr>
      <w:tr>
        <w:trPr/>
        <w:tc>
          <w:tcPr>
            <w:tcW w:w="221" w:type="dxa"/>
            <w:tcBorders/>
            <w:vAlign w:val="center"/>
          </w:tcPr>
          <w:p>
            <w:pPr>
              <w:pStyle w:val="TableContents"/>
              <w:bidi w:val="0"/>
              <w:spacing w:before="0" w:after="0"/>
              <w:jc w:val="left"/>
              <w:rPr>
                <w:color w:val="000000"/>
              </w:rPr>
            </w:pPr>
            <w:r>
              <w:rPr>
                <w:color w:val="000000"/>
              </w:rPr>
              <w:t xml:space="preserve">  </w:t>
            </w:r>
          </w:p>
        </w:tc>
        <w:tc>
          <w:tcPr>
            <w:tcW w:w="1433" w:type="dxa"/>
            <w:tcBorders/>
            <w:vAlign w:val="center"/>
          </w:tcPr>
          <w:p>
            <w:pPr>
              <w:pStyle w:val="TableContents"/>
              <w:bidi w:val="0"/>
              <w:spacing w:before="0" w:after="0"/>
              <w:jc w:val="left"/>
              <w:rPr>
                <w:color w:val="000000"/>
              </w:rPr>
            </w:pPr>
            <w:r>
              <w:rPr>
                <w:color w:val="000000"/>
              </w:rPr>
              <w:t xml:space="preserve">Title: </w:t>
            </w:r>
          </w:p>
        </w:tc>
        <w:tc>
          <w:tcPr>
            <w:tcW w:w="3622" w:type="dxa"/>
            <w:tcBorders/>
            <w:vAlign w:val="center"/>
          </w:tcPr>
          <w:p>
            <w:pPr>
              <w:pStyle w:val="TableContents"/>
              <w:bidi w:val="0"/>
              <w:spacing w:before="0" w:after="0"/>
              <w:jc w:val="left"/>
              <w:rPr>
                <w:color w:val="000000"/>
              </w:rPr>
            </w:pPr>
            <w:r>
              <w:rPr>
                <w:color w:val="000000"/>
              </w:rPr>
              <w:t xml:space="preserve">Managing Director </w:t>
            </w:r>
          </w:p>
        </w:tc>
      </w:tr>
    </w:tbl>
    <w:p>
      <w:pPr>
        <w:pStyle w:val="TextBody"/>
        <w:bidi w:val="0"/>
        <w:spacing w:before="0" w:after="0"/>
        <w:jc w:val="left"/>
        <w:rPr>
          <w:color w:val="000000"/>
        </w:rPr>
      </w:pPr>
      <w:r>
        <w:rPr>
          <w:color w:val="000000"/>
        </w:rPr>
        <w:t xml:space="preserve">  </w:t>
      </w:r>
    </w:p>
    <w:tbl>
      <w:tblPr>
        <w:tblW w:w="3491" w:type="dxa"/>
        <w:jc w:val="left"/>
        <w:tblInd w:w="0" w:type="dxa"/>
        <w:tblLayout w:type="fixed"/>
        <w:tblCellMar>
          <w:top w:w="28" w:type="dxa"/>
          <w:left w:w="28" w:type="dxa"/>
          <w:bottom w:w="28" w:type="dxa"/>
          <w:right w:w="28" w:type="dxa"/>
        </w:tblCellMar>
      </w:tblPr>
      <w:tblGrid>
        <w:gridCol w:w="221"/>
        <w:gridCol w:w="927"/>
        <w:gridCol w:w="2343"/>
      </w:tblGrid>
      <w:tr>
        <w:trPr/>
        <w:tc>
          <w:tcPr>
            <w:tcW w:w="221" w:type="dxa"/>
            <w:tcBorders/>
            <w:vAlign w:val="center"/>
          </w:tcPr>
          <w:p>
            <w:pPr>
              <w:pStyle w:val="TableContents"/>
              <w:bidi w:val="0"/>
              <w:spacing w:before="0" w:after="283"/>
              <w:jc w:val="left"/>
              <w:rPr/>
            </w:pPr>
            <w:r>
              <w:rPr/>
              <w:t> </w:t>
            </w:r>
          </w:p>
        </w:tc>
        <w:tc>
          <w:tcPr>
            <w:tcW w:w="927" w:type="dxa"/>
            <w:tcBorders/>
            <w:vAlign w:val="center"/>
          </w:tcPr>
          <w:p>
            <w:pPr>
              <w:pStyle w:val="TableContents"/>
              <w:bidi w:val="0"/>
              <w:spacing w:before="0" w:after="283"/>
              <w:jc w:val="left"/>
              <w:rPr/>
            </w:pPr>
            <w:r>
              <w:rPr/>
              <w:t> </w:t>
            </w:r>
          </w:p>
        </w:tc>
        <w:tc>
          <w:tcPr>
            <w:tcW w:w="2343" w:type="dxa"/>
            <w:tcBorders/>
            <w:vAlign w:val="center"/>
          </w:tcPr>
          <w:p>
            <w:pPr>
              <w:pStyle w:val="TableContents"/>
              <w:bidi w:val="0"/>
              <w:spacing w:before="0" w:after="283"/>
              <w:jc w:val="left"/>
              <w:rPr/>
            </w:pPr>
            <w:r>
              <w:rPr/>
              <w:t> </w:t>
            </w:r>
          </w:p>
        </w:tc>
      </w:tr>
      <w:tr>
        <w:trPr/>
        <w:tc>
          <w:tcPr>
            <w:tcW w:w="221" w:type="dxa"/>
            <w:tcBorders/>
            <w:vAlign w:val="center"/>
          </w:tcPr>
          <w:p>
            <w:pPr>
              <w:pStyle w:val="TableContents"/>
              <w:bidi w:val="0"/>
              <w:spacing w:before="0" w:after="0"/>
              <w:jc w:val="left"/>
              <w:rPr>
                <w:color w:val="000000"/>
              </w:rPr>
            </w:pPr>
            <w:r>
              <w:rPr>
                <w:color w:val="000000"/>
              </w:rPr>
              <w:t xml:space="preserve">  </w:t>
            </w:r>
          </w:p>
        </w:tc>
        <w:tc>
          <w:tcPr>
            <w:tcW w:w="3270" w:type="dxa"/>
            <w:gridSpan w:val="2"/>
            <w:tcBorders/>
            <w:vAlign w:val="center"/>
          </w:tcPr>
          <w:p>
            <w:pPr>
              <w:pStyle w:val="TableContents"/>
              <w:bidi w:val="0"/>
              <w:spacing w:before="0" w:after="0"/>
              <w:jc w:val="left"/>
              <w:rPr>
                <w:color w:val="000000"/>
              </w:rPr>
            </w:pPr>
            <w:r>
              <w:rPr>
                <w:b/>
                <w:color w:val="000000"/>
              </w:rPr>
              <w:t>OAKTREE FUND GP I, L.P.</w:t>
            </w:r>
            <w:r>
              <w:rPr>
                <w:color w:val="000000"/>
              </w:rPr>
              <w:t xml:space="preserve"> </w:t>
            </w:r>
          </w:p>
        </w:tc>
      </w:tr>
      <w:tr>
        <w:trPr/>
        <w:tc>
          <w:tcPr>
            <w:tcW w:w="221" w:type="dxa"/>
            <w:tcBorders/>
            <w:vAlign w:val="center"/>
          </w:tcPr>
          <w:p>
            <w:pPr>
              <w:pStyle w:val="TableContents"/>
              <w:bidi w:val="0"/>
              <w:spacing w:before="0" w:after="0"/>
              <w:jc w:val="left"/>
              <w:rPr>
                <w:color w:val="000000"/>
              </w:rPr>
            </w:pPr>
            <w:r>
              <w:rPr>
                <w:color w:val="000000"/>
              </w:rPr>
              <w:t xml:space="preserve">  </w:t>
            </w:r>
          </w:p>
        </w:tc>
        <w:tc>
          <w:tcPr>
            <w:tcW w:w="927" w:type="dxa"/>
            <w:tcBorders/>
            <w:vAlign w:val="center"/>
          </w:tcPr>
          <w:p>
            <w:pPr>
              <w:pStyle w:val="TableContents"/>
              <w:bidi w:val="0"/>
              <w:spacing w:before="0" w:after="0"/>
              <w:jc w:val="left"/>
              <w:rPr>
                <w:color w:val="000000"/>
              </w:rPr>
            </w:pPr>
            <w:r>
              <w:rPr>
                <w:color w:val="000000"/>
              </w:rPr>
              <w:t xml:space="preserve">  </w:t>
            </w:r>
          </w:p>
        </w:tc>
        <w:tc>
          <w:tcPr>
            <w:tcW w:w="2343" w:type="dxa"/>
            <w:tcBorders/>
            <w:vAlign w:val="center"/>
          </w:tcPr>
          <w:p>
            <w:pPr>
              <w:pStyle w:val="TableContents"/>
              <w:bidi w:val="0"/>
              <w:spacing w:before="0" w:after="0"/>
              <w:jc w:val="left"/>
              <w:rPr>
                <w:color w:val="000000"/>
              </w:rPr>
            </w:pPr>
            <w:r>
              <w:rPr>
                <w:color w:val="000000"/>
              </w:rPr>
              <w:t xml:space="preserve">  </w:t>
            </w:r>
          </w:p>
        </w:tc>
      </w:tr>
      <w:tr>
        <w:trPr/>
        <w:tc>
          <w:tcPr>
            <w:tcW w:w="221" w:type="dxa"/>
            <w:tcBorders/>
            <w:vAlign w:val="center"/>
          </w:tcPr>
          <w:p>
            <w:pPr>
              <w:pStyle w:val="TableContents"/>
              <w:bidi w:val="0"/>
              <w:spacing w:before="0" w:after="0"/>
              <w:jc w:val="left"/>
              <w:rPr>
                <w:color w:val="000000"/>
              </w:rPr>
            </w:pPr>
            <w:r>
              <w:rPr>
                <w:color w:val="000000"/>
              </w:rPr>
              <w:t xml:space="preserve">  </w:t>
            </w:r>
          </w:p>
        </w:tc>
        <w:tc>
          <w:tcPr>
            <w:tcW w:w="927" w:type="dxa"/>
            <w:tcBorders/>
            <w:vAlign w:val="center"/>
          </w:tcPr>
          <w:p>
            <w:pPr>
              <w:pStyle w:val="TableContents"/>
              <w:bidi w:val="0"/>
              <w:spacing w:before="0" w:after="0"/>
              <w:jc w:val="left"/>
              <w:rPr>
                <w:color w:val="000000"/>
              </w:rPr>
            </w:pPr>
            <w:r>
              <w:rPr>
                <w:color w:val="000000"/>
              </w:rPr>
              <w:t xml:space="preserve">By: </w:t>
            </w:r>
          </w:p>
        </w:tc>
        <w:tc>
          <w:tcPr>
            <w:tcW w:w="2343" w:type="dxa"/>
            <w:tcBorders>
              <w:bottom w:val="single" w:sz="12" w:space="0" w:color="000000"/>
            </w:tcBorders>
            <w:tcMar>
              <w:top w:w="0" w:type="dxa"/>
              <w:left w:w="0" w:type="dxa"/>
              <w:right w:w="0" w:type="dxa"/>
            </w:tcMar>
            <w:vAlign w:val="center"/>
          </w:tcPr>
          <w:p>
            <w:pPr>
              <w:pStyle w:val="TableContents"/>
              <w:bidi w:val="0"/>
              <w:spacing w:before="0" w:after="0"/>
              <w:jc w:val="left"/>
              <w:rPr>
                <w:color w:val="000000"/>
              </w:rPr>
            </w:pPr>
            <w:r>
              <w:rPr>
                <w:color w:val="000000"/>
              </w:rPr>
              <w:t xml:space="preserve">/s/ Henry Orren </w:t>
            </w:r>
          </w:p>
        </w:tc>
      </w:tr>
      <w:tr>
        <w:trPr/>
        <w:tc>
          <w:tcPr>
            <w:tcW w:w="221" w:type="dxa"/>
            <w:tcBorders/>
            <w:vAlign w:val="center"/>
          </w:tcPr>
          <w:p>
            <w:pPr>
              <w:pStyle w:val="TableContents"/>
              <w:bidi w:val="0"/>
              <w:spacing w:before="0" w:after="0"/>
              <w:jc w:val="left"/>
              <w:rPr>
                <w:color w:val="000000"/>
              </w:rPr>
            </w:pPr>
            <w:r>
              <w:rPr>
                <w:color w:val="000000"/>
              </w:rPr>
              <w:t xml:space="preserve">  </w:t>
            </w:r>
          </w:p>
        </w:tc>
        <w:tc>
          <w:tcPr>
            <w:tcW w:w="927" w:type="dxa"/>
            <w:tcBorders/>
            <w:vAlign w:val="center"/>
          </w:tcPr>
          <w:p>
            <w:pPr>
              <w:pStyle w:val="TableContents"/>
              <w:bidi w:val="0"/>
              <w:spacing w:before="0" w:after="0"/>
              <w:jc w:val="left"/>
              <w:rPr>
                <w:color w:val="000000"/>
              </w:rPr>
            </w:pPr>
            <w:r>
              <w:rPr>
                <w:color w:val="000000"/>
              </w:rPr>
              <w:t xml:space="preserve">Name: </w:t>
            </w:r>
          </w:p>
        </w:tc>
        <w:tc>
          <w:tcPr>
            <w:tcW w:w="2343" w:type="dxa"/>
            <w:tcBorders/>
            <w:vAlign w:val="center"/>
          </w:tcPr>
          <w:p>
            <w:pPr>
              <w:pStyle w:val="TableContents"/>
              <w:bidi w:val="0"/>
              <w:spacing w:before="0" w:after="0"/>
              <w:jc w:val="left"/>
              <w:rPr>
                <w:color w:val="000000"/>
              </w:rPr>
            </w:pPr>
            <w:r>
              <w:rPr>
                <w:color w:val="000000"/>
              </w:rPr>
              <w:t xml:space="preserve">Henry Orren </w:t>
            </w:r>
          </w:p>
        </w:tc>
      </w:tr>
      <w:tr>
        <w:trPr/>
        <w:tc>
          <w:tcPr>
            <w:tcW w:w="221" w:type="dxa"/>
            <w:tcBorders/>
            <w:vAlign w:val="center"/>
          </w:tcPr>
          <w:p>
            <w:pPr>
              <w:pStyle w:val="TableContents"/>
              <w:bidi w:val="0"/>
              <w:spacing w:before="0" w:after="0"/>
              <w:jc w:val="left"/>
              <w:rPr>
                <w:color w:val="000000"/>
              </w:rPr>
            </w:pPr>
            <w:r>
              <w:rPr>
                <w:color w:val="000000"/>
              </w:rPr>
              <w:t xml:space="preserve">  </w:t>
            </w:r>
          </w:p>
        </w:tc>
        <w:tc>
          <w:tcPr>
            <w:tcW w:w="927" w:type="dxa"/>
            <w:tcBorders/>
            <w:vAlign w:val="center"/>
          </w:tcPr>
          <w:p>
            <w:pPr>
              <w:pStyle w:val="TableContents"/>
              <w:bidi w:val="0"/>
              <w:spacing w:before="0" w:after="0"/>
              <w:jc w:val="left"/>
              <w:rPr>
                <w:color w:val="000000"/>
              </w:rPr>
            </w:pPr>
            <w:r>
              <w:rPr>
                <w:color w:val="000000"/>
              </w:rPr>
              <w:t xml:space="preserve">Title: </w:t>
            </w:r>
          </w:p>
        </w:tc>
        <w:tc>
          <w:tcPr>
            <w:tcW w:w="2343" w:type="dxa"/>
            <w:tcBorders/>
            <w:vAlign w:val="center"/>
          </w:tcPr>
          <w:p>
            <w:pPr>
              <w:pStyle w:val="TableContents"/>
              <w:bidi w:val="0"/>
              <w:spacing w:before="0" w:after="0"/>
              <w:jc w:val="left"/>
              <w:rPr>
                <w:color w:val="000000"/>
              </w:rPr>
            </w:pPr>
            <w:r>
              <w:rPr>
                <w:color w:val="000000"/>
              </w:rPr>
              <w:t xml:space="preserve">Managing Director </w:t>
            </w:r>
          </w:p>
        </w:tc>
      </w:tr>
    </w:tbl>
    <w:p>
      <w:pPr>
        <w:pStyle w:val="TextBody"/>
        <w:bidi w:val="0"/>
        <w:spacing w:before="0" w:after="0"/>
        <w:jc w:val="left"/>
        <w:rPr>
          <w:color w:val="000000"/>
        </w:rPr>
      </w:pPr>
      <w:r>
        <w:rPr>
          <w:color w:val="000000"/>
        </w:rPr>
        <w:t xml:space="preserve">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tbl>
      <w:tblPr>
        <w:tblW w:w="4796" w:type="dxa"/>
        <w:jc w:val="left"/>
        <w:tblInd w:w="0" w:type="dxa"/>
        <w:tblLayout w:type="fixed"/>
        <w:tblCellMar>
          <w:top w:w="28" w:type="dxa"/>
          <w:left w:w="28" w:type="dxa"/>
          <w:bottom w:w="28" w:type="dxa"/>
          <w:right w:w="28" w:type="dxa"/>
        </w:tblCellMar>
      </w:tblPr>
      <w:tblGrid>
        <w:gridCol w:w="221"/>
        <w:gridCol w:w="1297"/>
        <w:gridCol w:w="3278"/>
      </w:tblGrid>
      <w:tr>
        <w:trPr/>
        <w:tc>
          <w:tcPr>
            <w:tcW w:w="221" w:type="dxa"/>
            <w:tcBorders/>
            <w:vAlign w:val="center"/>
          </w:tcPr>
          <w:p>
            <w:pPr>
              <w:pStyle w:val="TableContents"/>
              <w:bidi w:val="0"/>
              <w:spacing w:before="0" w:after="283"/>
              <w:jc w:val="left"/>
              <w:rPr/>
            </w:pPr>
            <w:r>
              <w:rPr/>
              <w:t> </w:t>
            </w:r>
          </w:p>
        </w:tc>
        <w:tc>
          <w:tcPr>
            <w:tcW w:w="1297" w:type="dxa"/>
            <w:tcBorders/>
            <w:vAlign w:val="center"/>
          </w:tcPr>
          <w:p>
            <w:pPr>
              <w:pStyle w:val="TableContents"/>
              <w:bidi w:val="0"/>
              <w:spacing w:before="0" w:after="283"/>
              <w:jc w:val="left"/>
              <w:rPr/>
            </w:pPr>
            <w:r>
              <w:rPr/>
              <w:t> </w:t>
            </w:r>
          </w:p>
        </w:tc>
        <w:tc>
          <w:tcPr>
            <w:tcW w:w="3278" w:type="dxa"/>
            <w:tcBorders/>
            <w:vAlign w:val="center"/>
          </w:tcPr>
          <w:p>
            <w:pPr>
              <w:pStyle w:val="TableContents"/>
              <w:bidi w:val="0"/>
              <w:spacing w:before="0" w:after="283"/>
              <w:jc w:val="left"/>
              <w:rPr/>
            </w:pPr>
            <w:r>
              <w:rPr/>
              <w:t> </w:t>
            </w:r>
          </w:p>
        </w:tc>
      </w:tr>
      <w:tr>
        <w:trPr/>
        <w:tc>
          <w:tcPr>
            <w:tcW w:w="221" w:type="dxa"/>
            <w:tcBorders/>
            <w:vAlign w:val="center"/>
          </w:tcPr>
          <w:p>
            <w:pPr>
              <w:pStyle w:val="TableContents"/>
              <w:bidi w:val="0"/>
              <w:spacing w:before="0" w:after="0"/>
              <w:jc w:val="left"/>
              <w:rPr>
                <w:color w:val="000000"/>
              </w:rPr>
            </w:pPr>
            <w:r>
              <w:rPr>
                <w:color w:val="000000"/>
              </w:rPr>
              <w:t xml:space="preserve">  </w:t>
            </w:r>
          </w:p>
        </w:tc>
        <w:tc>
          <w:tcPr>
            <w:tcW w:w="4575" w:type="dxa"/>
            <w:gridSpan w:val="2"/>
            <w:tcBorders/>
            <w:vAlign w:val="center"/>
          </w:tcPr>
          <w:p>
            <w:pPr>
              <w:pStyle w:val="TableContents"/>
              <w:bidi w:val="0"/>
              <w:spacing w:before="0" w:after="0"/>
              <w:jc w:val="left"/>
              <w:rPr>
                <w:color w:val="000000"/>
              </w:rPr>
            </w:pPr>
            <w:r>
              <w:rPr>
                <w:b/>
                <w:color w:val="000000"/>
              </w:rPr>
              <w:t>OAKTREE CAPITAL HOLDINGS, LLC</w:t>
            </w:r>
            <w:r>
              <w:rPr>
                <w:color w:val="000000"/>
              </w:rPr>
              <w:t xml:space="preserve"> </w:t>
            </w:r>
          </w:p>
        </w:tc>
      </w:tr>
      <w:tr>
        <w:trPr/>
        <w:tc>
          <w:tcPr>
            <w:tcW w:w="221" w:type="dxa"/>
            <w:tcBorders/>
            <w:vAlign w:val="center"/>
          </w:tcPr>
          <w:p>
            <w:pPr>
              <w:pStyle w:val="TableContents"/>
              <w:bidi w:val="0"/>
              <w:spacing w:before="0" w:after="0"/>
              <w:jc w:val="left"/>
              <w:rPr>
                <w:color w:val="000000"/>
              </w:rPr>
            </w:pPr>
            <w:r>
              <w:rPr>
                <w:color w:val="000000"/>
              </w:rPr>
              <w:t xml:space="preserve">  </w:t>
            </w:r>
          </w:p>
        </w:tc>
        <w:tc>
          <w:tcPr>
            <w:tcW w:w="1297" w:type="dxa"/>
            <w:tcBorders/>
            <w:vAlign w:val="center"/>
          </w:tcPr>
          <w:p>
            <w:pPr>
              <w:pStyle w:val="TableContents"/>
              <w:bidi w:val="0"/>
              <w:spacing w:before="0" w:after="0"/>
              <w:jc w:val="left"/>
              <w:rPr>
                <w:color w:val="000000"/>
              </w:rPr>
            </w:pPr>
            <w:r>
              <w:rPr>
                <w:color w:val="000000"/>
              </w:rPr>
              <w:t xml:space="preserve">  </w:t>
            </w:r>
          </w:p>
        </w:tc>
        <w:tc>
          <w:tcPr>
            <w:tcW w:w="3278" w:type="dxa"/>
            <w:tcBorders/>
            <w:vAlign w:val="center"/>
          </w:tcPr>
          <w:p>
            <w:pPr>
              <w:pStyle w:val="TableContents"/>
              <w:bidi w:val="0"/>
              <w:spacing w:before="0" w:after="0"/>
              <w:jc w:val="left"/>
              <w:rPr>
                <w:color w:val="000000"/>
              </w:rPr>
            </w:pPr>
            <w:r>
              <w:rPr>
                <w:color w:val="000000"/>
              </w:rPr>
              <w:t xml:space="preserve">  </w:t>
            </w:r>
          </w:p>
        </w:tc>
      </w:tr>
      <w:tr>
        <w:trPr/>
        <w:tc>
          <w:tcPr>
            <w:tcW w:w="221" w:type="dxa"/>
            <w:tcBorders/>
            <w:vAlign w:val="center"/>
          </w:tcPr>
          <w:p>
            <w:pPr>
              <w:pStyle w:val="TableContents"/>
              <w:bidi w:val="0"/>
              <w:spacing w:before="0" w:after="0"/>
              <w:jc w:val="left"/>
              <w:rPr>
                <w:color w:val="000000"/>
              </w:rPr>
            </w:pPr>
            <w:r>
              <w:rPr>
                <w:color w:val="000000"/>
              </w:rPr>
              <w:t xml:space="preserve">  </w:t>
            </w:r>
          </w:p>
        </w:tc>
        <w:tc>
          <w:tcPr>
            <w:tcW w:w="1297" w:type="dxa"/>
            <w:tcBorders/>
            <w:vAlign w:val="center"/>
          </w:tcPr>
          <w:p>
            <w:pPr>
              <w:pStyle w:val="TableContents"/>
              <w:bidi w:val="0"/>
              <w:spacing w:before="0" w:after="0"/>
              <w:jc w:val="left"/>
              <w:rPr>
                <w:color w:val="000000"/>
              </w:rPr>
            </w:pPr>
            <w:r>
              <w:rPr>
                <w:color w:val="000000"/>
              </w:rPr>
              <w:t xml:space="preserve">By: </w:t>
            </w:r>
          </w:p>
        </w:tc>
        <w:tc>
          <w:tcPr>
            <w:tcW w:w="3278" w:type="dxa"/>
            <w:tcBorders>
              <w:bottom w:val="single" w:sz="12" w:space="0" w:color="000000"/>
            </w:tcBorders>
            <w:tcMar>
              <w:top w:w="0" w:type="dxa"/>
              <w:left w:w="0" w:type="dxa"/>
              <w:right w:w="0" w:type="dxa"/>
            </w:tcMar>
            <w:vAlign w:val="center"/>
          </w:tcPr>
          <w:p>
            <w:pPr>
              <w:pStyle w:val="TableContents"/>
              <w:bidi w:val="0"/>
              <w:spacing w:before="0" w:after="0"/>
              <w:jc w:val="left"/>
              <w:rPr>
                <w:color w:val="000000"/>
              </w:rPr>
            </w:pPr>
            <w:r>
              <w:rPr>
                <w:color w:val="000000"/>
              </w:rPr>
              <w:t xml:space="preserve">/s/ Henry Orren </w:t>
            </w:r>
          </w:p>
        </w:tc>
      </w:tr>
      <w:tr>
        <w:trPr/>
        <w:tc>
          <w:tcPr>
            <w:tcW w:w="221" w:type="dxa"/>
            <w:tcBorders/>
            <w:vAlign w:val="center"/>
          </w:tcPr>
          <w:p>
            <w:pPr>
              <w:pStyle w:val="TableContents"/>
              <w:bidi w:val="0"/>
              <w:spacing w:before="0" w:after="0"/>
              <w:jc w:val="left"/>
              <w:rPr>
                <w:color w:val="000000"/>
              </w:rPr>
            </w:pPr>
            <w:r>
              <w:rPr>
                <w:color w:val="000000"/>
              </w:rPr>
              <w:t xml:space="preserve">  </w:t>
            </w:r>
          </w:p>
        </w:tc>
        <w:tc>
          <w:tcPr>
            <w:tcW w:w="1297" w:type="dxa"/>
            <w:tcBorders/>
            <w:vAlign w:val="center"/>
          </w:tcPr>
          <w:p>
            <w:pPr>
              <w:pStyle w:val="TableContents"/>
              <w:bidi w:val="0"/>
              <w:spacing w:before="0" w:after="0"/>
              <w:jc w:val="left"/>
              <w:rPr>
                <w:color w:val="000000"/>
              </w:rPr>
            </w:pPr>
            <w:r>
              <w:rPr>
                <w:color w:val="000000"/>
              </w:rPr>
              <w:t xml:space="preserve">Name: </w:t>
            </w:r>
          </w:p>
        </w:tc>
        <w:tc>
          <w:tcPr>
            <w:tcW w:w="3278" w:type="dxa"/>
            <w:tcBorders/>
            <w:vAlign w:val="center"/>
          </w:tcPr>
          <w:p>
            <w:pPr>
              <w:pStyle w:val="TableContents"/>
              <w:bidi w:val="0"/>
              <w:spacing w:before="0" w:after="0"/>
              <w:jc w:val="left"/>
              <w:rPr>
                <w:color w:val="000000"/>
              </w:rPr>
            </w:pPr>
            <w:r>
              <w:rPr>
                <w:color w:val="000000"/>
              </w:rPr>
              <w:t xml:space="preserve">Henry Orren </w:t>
            </w:r>
          </w:p>
        </w:tc>
      </w:tr>
      <w:tr>
        <w:trPr/>
        <w:tc>
          <w:tcPr>
            <w:tcW w:w="221" w:type="dxa"/>
            <w:tcBorders/>
            <w:vAlign w:val="center"/>
          </w:tcPr>
          <w:p>
            <w:pPr>
              <w:pStyle w:val="TableContents"/>
              <w:bidi w:val="0"/>
              <w:spacing w:before="0" w:after="0"/>
              <w:jc w:val="left"/>
              <w:rPr>
                <w:color w:val="000000"/>
              </w:rPr>
            </w:pPr>
            <w:r>
              <w:rPr>
                <w:color w:val="000000"/>
              </w:rPr>
              <w:t xml:space="preserve">  </w:t>
            </w:r>
          </w:p>
        </w:tc>
        <w:tc>
          <w:tcPr>
            <w:tcW w:w="1297" w:type="dxa"/>
            <w:tcBorders/>
            <w:vAlign w:val="center"/>
          </w:tcPr>
          <w:p>
            <w:pPr>
              <w:pStyle w:val="TableContents"/>
              <w:bidi w:val="0"/>
              <w:spacing w:before="0" w:after="0"/>
              <w:jc w:val="left"/>
              <w:rPr>
                <w:color w:val="000000"/>
              </w:rPr>
            </w:pPr>
            <w:r>
              <w:rPr>
                <w:color w:val="000000"/>
              </w:rPr>
              <w:t xml:space="preserve">Title: </w:t>
            </w:r>
          </w:p>
        </w:tc>
        <w:tc>
          <w:tcPr>
            <w:tcW w:w="3278" w:type="dxa"/>
            <w:tcBorders/>
            <w:vAlign w:val="center"/>
          </w:tcPr>
          <w:p>
            <w:pPr>
              <w:pStyle w:val="TableContents"/>
              <w:bidi w:val="0"/>
              <w:spacing w:before="0" w:after="0"/>
              <w:jc w:val="left"/>
              <w:rPr>
                <w:color w:val="000000"/>
              </w:rPr>
            </w:pPr>
            <w:r>
              <w:rPr>
                <w:color w:val="000000"/>
              </w:rPr>
              <w:t xml:space="preserve">Managing Director </w:t>
            </w:r>
          </w:p>
        </w:tc>
      </w:tr>
    </w:tbl>
    <w:p>
      <w:pPr>
        <w:pStyle w:val="TextBody"/>
        <w:bidi w:val="0"/>
        <w:spacing w:before="0" w:after="0"/>
        <w:jc w:val="left"/>
        <w:rPr>
          <w:color w:val="000000"/>
        </w:rPr>
      </w:pPr>
      <w:r>
        <w:rPr>
          <w:color w:val="000000"/>
        </w:rPr>
        <w:t xml:space="preserve">  </w:t>
      </w:r>
    </w:p>
    <w:p>
      <w:pPr>
        <w:pStyle w:val="TextBody"/>
        <w:bidi w:val="0"/>
        <w:spacing w:before="0" w:after="0"/>
        <w:jc w:val="left"/>
        <w:rPr>
          <w:color w:val="000000"/>
        </w:rPr>
      </w:pPr>
      <w:r>
        <w:rPr>
          <w:color w:val="000000"/>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NewRoman">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2667</Words>
  <Characters>13860</Characters>
  <CharactersWithSpaces>16493</CharactersWithSpaces>
  <Paragraphs>489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